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2"/>
        <w:ind w:left="160"/>
      </w:pPr>
      <w:r>
        <w:rPr/>
        <w:t>Modernização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Parque Computacional</w:t>
      </w:r>
      <w:r>
        <w:rPr>
          <w:spacing w:val="-1"/>
        </w:rPr>
        <w:t> </w:t>
      </w:r>
      <w:r>
        <w:rPr/>
        <w:t>do 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 do</w:t>
      </w:r>
      <w:r>
        <w:rPr>
          <w:spacing w:val="-1"/>
        </w:rPr>
        <w:t> </w:t>
      </w:r>
      <w:r>
        <w:rPr/>
        <w:t>Estado do</w:t>
      </w:r>
      <w:r>
        <w:rPr>
          <w:spacing w:val="-1"/>
        </w:rPr>
        <w:t> </w:t>
      </w:r>
      <w:r>
        <w:rPr/>
        <w:t>Acre</w:t>
      </w:r>
      <w:r>
        <w:rPr>
          <w:spacing w:val="-1"/>
        </w:rPr>
        <w:t> </w:t>
      </w:r>
      <w:r>
        <w:rPr/>
        <w:t>(TJAC).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line="242" w:lineRule="auto" w:before="2"/>
        <w:ind w:left="160" w:right="821"/>
      </w:pPr>
      <w:r>
        <w:rPr/>
        <w:t>A presente proposta tem por objetivo a modernização do Parque Computacional das unidades jurisdicionais de</w:t>
      </w:r>
      <w:r>
        <w:rPr>
          <w:spacing w:val="-52"/>
        </w:rPr>
        <w:t> </w:t>
      </w:r>
      <w:r>
        <w:rPr/>
        <w:t>Entrância Inicial do TJAC, visando o melhoramento acentuado na prestação do serviço nas áreas judicial e</w:t>
      </w:r>
      <w:r>
        <w:rPr>
          <w:spacing w:val="1"/>
        </w:rPr>
        <w:t> </w:t>
      </w:r>
      <w:r>
        <w:rPr/>
        <w:t>administrativa do Poder Judiciário acreano.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996"/>
        <w:gridCol w:w="900"/>
      </w:tblGrid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" w:right="26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Diretor em exercício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9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6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240" w:hRule="atLeast"/>
        </w:trPr>
        <w:tc>
          <w:tcPr>
            <w:tcW w:w="256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19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5" w:right="111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" w:after="0"/>
        <w:ind w:left="160" w:right="461" w:firstLine="0"/>
        <w:jc w:val="left"/>
        <w:rPr>
          <w:b/>
          <w:sz w:val="22"/>
        </w:rPr>
      </w:pPr>
      <w:r>
        <w:rPr>
          <w:b/>
          <w:sz w:val="22"/>
        </w:rPr>
        <w:t>NORMATIVOS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DISCIPLINAM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AQUISIÇÃO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SEREM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ACORDO COM A SUA NATUREZA:</w:t>
      </w:r>
    </w:p>
    <w:p>
      <w:pPr>
        <w:pStyle w:val="BodyText"/>
        <w:spacing w:line="242" w:lineRule="auto"/>
        <w:ind w:left="160" w:right="228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IN 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line="242" w:lineRule="auto" w:before="3"/>
        <w:ind w:left="160" w:right="228"/>
      </w:pPr>
      <w:r>
        <w:rPr/>
        <w:t>Avaliando as justificativas do </w:t>
      </w:r>
      <w:r>
        <w:rPr>
          <w:b/>
        </w:rPr>
        <w:t>Item 2</w:t>
      </w:r>
      <w:r>
        <w:rPr/>
        <w:t>, viu-se a necessidade da aquisição urgente de microcomputadores, com o</w:t>
      </w:r>
      <w:r>
        <w:rPr>
          <w:spacing w:val="-52"/>
        </w:rPr>
        <w:t> </w:t>
      </w:r>
      <w:r>
        <w:rPr/>
        <w:t>objeitovo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modernizar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parque</w:t>
      </w:r>
      <w:r>
        <w:rPr>
          <w:spacing w:val="-1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elevar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prestado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28"/>
        <w:ind w:left="490" w:right="0" w:hanging="331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501"/>
        <w:gridCol w:w="2717"/>
        <w:gridCol w:w="3287"/>
        <w:gridCol w:w="1756"/>
      </w:tblGrid>
      <w:tr>
        <w:trPr>
          <w:trHeight w:val="270" w:hRule="atLeast"/>
        </w:trPr>
        <w:tc>
          <w:tcPr>
            <w:tcW w:w="121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501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71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287" w:type="dxa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780" w:hRule="atLeast"/>
        </w:trPr>
        <w:tc>
          <w:tcPr>
            <w:tcW w:w="1216" w:type="dxa"/>
          </w:tcPr>
          <w:p>
            <w:pPr>
              <w:pStyle w:val="TableParagraph"/>
              <w:spacing w:line="242" w:lineRule="auto"/>
              <w:ind w:right="151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material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74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instalação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2717" w:type="dxa"/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Acompanhar a execução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 e os prazos para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execução do mesmo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 w:before="117"/>
              <w:ind w:left="73" w:right="336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21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right="144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50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4" w:right="82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71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56"/>
              <w:rPr>
                <w:sz w:val="22"/>
              </w:rPr>
            </w:pPr>
            <w:r>
              <w:rPr>
                <w:sz w:val="22"/>
              </w:rPr>
              <w:t>Conferência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recebidos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pela área fim</w:t>
            </w:r>
          </w:p>
        </w:tc>
        <w:tc>
          <w:tcPr>
            <w:tcW w:w="32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3" w:right="14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reposição/substituição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porventura defeituoso.</w:t>
            </w:r>
          </w:p>
        </w:tc>
        <w:tc>
          <w:tcPr>
            <w:tcW w:w="175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1" w:after="27"/>
        <w:ind w:left="490" w:right="0" w:hanging="331"/>
        <w:jc w:val="left"/>
        <w:rPr>
          <w:b/>
          <w:sz w:val="22"/>
        </w:rPr>
      </w:pPr>
      <w:r>
        <w:rPr/>
        <w:pict>
          <v:group style="position:absolute;margin-left:475.457428pt;margin-top:44.085224pt;width:2.3pt;height:28.55pt;mso-position-horizontal-relative:page;mso-position-vertical-relative:paragraph;z-index:-15985152" coordorigin="9509,882" coordsize="46,571">
            <v:shape style="position:absolute;left:9509;top:881;width:15;height:571" coordorigin="9509,882" coordsize="15,571" path="m9524,1452l9509,1452,9509,897,9524,882,9524,1452xe" filled="true" fillcolor="#808080" stroked="false">
              <v:path arrowok="t"/>
              <v:fill type="solid"/>
            </v:shape>
            <v:shape style="position:absolute;left:9539;top:881;width:15;height:571" coordorigin="9539,882" coordsize="15,571" path="m9539,1452l9539,882,9554,882,9554,1437,9539,145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106.364159pt;width:2.3pt;height:28.55pt;mso-position-horizontal-relative:page;mso-position-vertical-relative:paragraph;z-index:-15984640" coordorigin="9509,2127" coordsize="46,571">
            <v:shape style="position:absolute;left:9509;top:2127;width:15;height:571" coordorigin="9509,2127" coordsize="15,571" path="m9524,2698l9509,2698,9509,2142,9524,2127,9524,2698xe" filled="true" fillcolor="#808080" stroked="false">
              <v:path arrowok="t"/>
              <v:fill type="solid"/>
            </v:shape>
            <v:shape style="position:absolute;left:9539;top:2127;width:15;height:571" coordorigin="9539,2127" coordsize="15,571" path="m9539,2698l9539,2127,9554,2127,9554,2683,9539,2698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ADERÊNCIA DAS SOLUÇÕES DISPONÍVEIS ÁS POLITICAS DO GOVERNO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0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Solução encontra-se implantada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outro 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entidade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 Pública?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está disponível no Portal do Software Público Brasileiro?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um software livre ou software público?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aderente às políticas, premissas e especificações técnicas definidas pelos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aderente às regulamentações da ICP-Brasil?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62" w:hRule="atLeast"/>
        </w:trPr>
        <w:tc>
          <w:tcPr>
            <w:tcW w:w="82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 Solução é aderente às orientações, premissas e especificações técnicas e funcionais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43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spacing w:after="0" w:line="243" w:lineRule="exact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560" w:bottom="480" w:left="600" w:right="560"/>
          <w:pgNumType w:start="1"/>
        </w:sect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17" w:hRule="atLeast"/>
        </w:trPr>
        <w:tc>
          <w:tcPr>
            <w:tcW w:w="8209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definidas no Modelo de Requisitos para Sistemas Informatizados de Gestão de Processos 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Documentos do Poder Judiciário (Moreq-Jus)?</w:t>
            </w:r>
          </w:p>
        </w:tc>
        <w:tc>
          <w:tcPr>
            <w:tcW w:w="600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60" w:right="821"/>
      </w:pPr>
      <w:r>
        <w:rPr/>
        <w:t>O Plano de Sustentação visa garantir a infraestrutura de informática do TJAC, com a aquisição de</w:t>
      </w:r>
      <w:r>
        <w:rPr>
          <w:spacing w:val="1"/>
        </w:rPr>
        <w:t> </w:t>
      </w:r>
      <w:r>
        <w:rPr/>
        <w:t>microcomputadores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crescimento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melhoramento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947"/>
        <w:gridCol w:w="5088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 APÓS A EXECUÇÃO DO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441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3947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08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4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right="229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TJAC</w:t>
            </w:r>
          </w:p>
        </w:tc>
        <w:tc>
          <w:tcPr>
            <w:tcW w:w="394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6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configuração dos equipamentos,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acessórios e softwares;</w:t>
            </w:r>
          </w:p>
          <w:p>
            <w:pPr>
              <w:pStyle w:val="TableParagraph"/>
              <w:spacing w:line="256" w:lineRule="exact"/>
              <w:ind w:left="74" w:right="48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uso do equipamento e software, para sanar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diversas dúvidas dos usuários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equipe de TI do TJAC</w:t>
            </w:r>
          </w:p>
        </w:tc>
        <w:tc>
          <w:tcPr>
            <w:tcW w:w="5088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74" w:right="95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GLPI. Após a abertura, será dado um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resolução do incidente, garantindo, dessa forma,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continuidade do 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228"/>
      </w:pPr>
      <w:r>
        <w:rPr/>
        <w:t>Cumprir o Plano de Continuidade de Serviços essenciais de TIC constante na Resolução 370/2020 do CNJ, 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 Art. 34, Art. 36.</w:t>
      </w:r>
    </w:p>
    <w:p>
      <w:pPr>
        <w:pStyle w:val="BodyText"/>
        <w:spacing w:line="242" w:lineRule="auto"/>
        <w:ind w:left="160" w:right="1408"/>
      </w:pPr>
      <w:r>
        <w:rPr/>
        <w:t>O objetivo da aquisição encontra respaldo no Planejamento Estratégico de TI (PETIC), estando inserido</w:t>
      </w:r>
      <w:r>
        <w:rPr>
          <w:spacing w:val="-52"/>
        </w:rPr>
        <w:t> </w:t>
      </w:r>
      <w:r>
        <w:rPr/>
        <w:t>especificamente no Plano de Continuidade de Serviços de TI.</w:t>
      </w:r>
    </w:p>
    <w:p>
      <w:pPr>
        <w:pStyle w:val="BodyText"/>
        <w:spacing w:line="242" w:lineRule="auto"/>
        <w:ind w:left="160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 Aquisições e Contratações de TI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 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2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0" w:after="0"/>
        <w:ind w:left="160" w:right="72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aplicar-se-á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sansões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" w:after="27"/>
        <w:ind w:left="160"/>
      </w:pPr>
      <w:r>
        <w:rPr/>
        <w:t>O objeto da contratação, demonstrado 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852"/>
        <w:gridCol w:w="1020"/>
        <w:gridCol w:w="1320"/>
        <w:gridCol w:w="1680"/>
      </w:tblGrid>
      <w:tr>
        <w:trPr>
          <w:trHeight w:val="270" w:hRule="atLeast"/>
        </w:trPr>
        <w:tc>
          <w:tcPr>
            <w:tcW w:w="10472" w:type="dxa"/>
            <w:gridSpan w:val="5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ARP Nº 23/2021 - Item 1</w:t>
            </w:r>
          </w:p>
        </w:tc>
      </w:tr>
      <w:tr>
        <w:trPr>
          <w:trHeight w:val="270" w:hRule="atLeast"/>
        </w:trPr>
        <w:tc>
          <w:tcPr>
            <w:tcW w:w="60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585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Descrição do item</w:t>
            </w:r>
          </w:p>
        </w:tc>
        <w:tc>
          <w:tcPr>
            <w:tcW w:w="1020" w:type="dxa"/>
          </w:tcPr>
          <w:p>
            <w:pPr>
              <w:pStyle w:val="TableParagraph"/>
              <w:spacing w:line="250" w:lineRule="exact"/>
              <w:ind w:left="76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320" w:type="dxa"/>
          </w:tcPr>
          <w:p>
            <w:pPr>
              <w:pStyle w:val="TableParagraph"/>
              <w:spacing w:line="250" w:lineRule="exact"/>
              <w:ind w:left="57" w:right="221"/>
              <w:jc w:val="center"/>
              <w:rPr>
                <w:sz w:val="22"/>
              </w:rPr>
            </w:pPr>
            <w:r>
              <w:rPr>
                <w:sz w:val="22"/>
              </w:rPr>
              <w:t>Preço Uni.</w:t>
            </w:r>
          </w:p>
        </w:tc>
        <w:tc>
          <w:tcPr>
            <w:tcW w:w="168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547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85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Desktop do tipo compacto;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Processador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57" w:right="80"/>
              <w:jc w:val="center"/>
              <w:rPr>
                <w:sz w:val="22"/>
              </w:rPr>
            </w:pPr>
            <w:r>
              <w:rPr>
                <w:sz w:val="22"/>
              </w:rPr>
              <w:t>R$ 5.279,67</w:t>
            </w:r>
          </w:p>
        </w:tc>
        <w:tc>
          <w:tcPr>
            <w:tcW w:w="168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R$ 195.347,79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00" w:h="16840"/>
          <w:pgMar w:header="294" w:footer="281" w:top="560" w:bottom="480" w:left="600" w:right="560"/>
        </w:sect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852"/>
        <w:gridCol w:w="1020"/>
        <w:gridCol w:w="1320"/>
        <w:gridCol w:w="1680"/>
      </w:tblGrid>
      <w:tr>
        <w:trPr>
          <w:trHeight w:val="3068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5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https://</w:t>
            </w:r>
            <w:hyperlink r:id="rId8">
              <w:r>
                <w:rPr>
                  <w:sz w:val="22"/>
                </w:rPr>
                <w:t>www.cpubenchmark.net/;</w:t>
              </w:r>
            </w:hyperlink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Memória RAM de 8GB DDR4 3200MHz;</w:t>
            </w:r>
          </w:p>
          <w:p>
            <w:pPr>
              <w:pStyle w:val="TableParagraph"/>
              <w:spacing w:line="242" w:lineRule="auto" w:before="2"/>
              <w:ind w:right="246"/>
              <w:rPr>
                <w:sz w:val="22"/>
              </w:rPr>
            </w:pPr>
            <w:r>
              <w:rPr>
                <w:sz w:val="22"/>
              </w:rPr>
              <w:t>Unidade de armazenamento de 256GB do tipo SSD M.2 PCIe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NVMe;</w:t>
            </w:r>
          </w:p>
          <w:p>
            <w:pPr>
              <w:pStyle w:val="TableParagraph"/>
              <w:spacing w:line="242" w:lineRule="auto"/>
              <w:ind w:right="3665"/>
              <w:rPr>
                <w:sz w:val="22"/>
              </w:rPr>
            </w:pPr>
            <w:r>
              <w:rPr>
                <w:sz w:val="22"/>
              </w:rPr>
              <w:t>Suporte a Wi-Fi 6;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Conexão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RJ45;</w:t>
            </w:r>
          </w:p>
          <w:p>
            <w:pPr>
              <w:pStyle w:val="TableParagraph"/>
              <w:spacing w:line="242" w:lineRule="auto"/>
              <w:ind w:right="87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bits;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Monitor de 21,5";</w:t>
            </w:r>
          </w:p>
          <w:p>
            <w:pPr>
              <w:pStyle w:val="TableParagraph"/>
              <w:spacing w:line="242" w:lineRule="auto"/>
              <w:ind w:right="2837"/>
              <w:rPr>
                <w:sz w:val="22"/>
              </w:rPr>
            </w:pPr>
            <w:r>
              <w:rPr>
                <w:sz w:val="22"/>
              </w:rPr>
              <w:t>Kit suporte VESA para monitor;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Teclado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mouse.</w:t>
            </w:r>
          </w:p>
          <w:p>
            <w:pPr>
              <w:pStyle w:val="TableParagraph"/>
              <w:spacing w:line="256" w:lineRule="exact"/>
              <w:ind w:right="3140"/>
              <w:rPr>
                <w:sz w:val="22"/>
              </w:rPr>
            </w:pPr>
            <w:r>
              <w:rPr>
                <w:sz w:val="22"/>
              </w:rPr>
              <w:t>Garantia 36 meses On site.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configurações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superiores.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3"/>
              <w:ind w:left="24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792" w:type="dxa"/>
            <w:gridSpan w:val="4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68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R$ 195.347,79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t>Da metodologia aplicada às quantidades estimadas</w:t>
      </w:r>
    </w:p>
    <w:p>
      <w:pPr>
        <w:pStyle w:val="BodyText"/>
        <w:spacing w:line="242" w:lineRule="auto" w:before="2"/>
        <w:ind w:left="160" w:right="272"/>
      </w:pPr>
      <w:r>
        <w:rPr/>
        <w:t>A metodologia aplicada para calcular o quantitativo proposto foi a realização em observância ás quantidades de itens</w:t>
      </w:r>
      <w:r>
        <w:rPr>
          <w:spacing w:val="-52"/>
        </w:rPr>
        <w:t> </w:t>
      </w:r>
      <w:r>
        <w:rPr/>
        <w:t>utilizados no 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1"/>
        </w:rPr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As</w:t>
      </w:r>
      <w:r>
        <w:rPr>
          <w:spacing w:val="-1"/>
        </w:rPr>
        <w:t> </w:t>
      </w:r>
      <w:r>
        <w:rPr/>
        <w:t>pesquisa de preço foi baseada no</w:t>
      </w:r>
      <w:r>
        <w:rPr>
          <w:spacing w:val="-1"/>
        </w:rPr>
        <w:t> </w:t>
      </w:r>
      <w:r>
        <w:rPr/>
        <w:t>mapa de Preços GECON (1041973)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2"/>
        <w:ind w:left="160"/>
      </w:pPr>
      <w:r>
        <w:rPr/>
        <w:t>O procedimento de aquisição ocorrerá em lote único, no valor de R$ 195.347,79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3"/>
        <w:ind w:left="160" w:right="27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1"/>
        </w:rPr>
        <w:t> </w:t>
      </w:r>
      <w:r>
        <w:rPr/>
        <w:t>A pesquisa de preços será realizada mediante a utilização dos seguintes parâmetros: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9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2" w:lineRule="auto" w:before="2" w:after="0"/>
        <w:ind w:left="160" w:right="89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2" w:lineRule="auto" w:before="0" w:after="0"/>
        <w:ind w:left="160" w:right="58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2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60" w:right="29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....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688"/>
      </w:pPr>
      <w:r>
        <w:rPr/>
        <w:t>Adotar medidas preventivas que evitem consequências mais graves para a Administração, no tocante ao atraso e</w:t>
      </w:r>
      <w:r>
        <w:rPr>
          <w:spacing w:val="-52"/>
        </w:rPr>
        <w:t> </w:t>
      </w:r>
      <w:r>
        <w:rPr/>
        <w:t>prejuízo do bom andamento dos serviços e cumprimento de prazos de recolhimento de tributos e</w:t>
      </w:r>
    </w:p>
    <w:p>
      <w:pPr>
        <w:pStyle w:val="BodyText"/>
        <w:spacing w:line="242" w:lineRule="auto"/>
        <w:ind w:left="160"/>
      </w:pPr>
      <w:r>
        <w:rPr/>
        <w:t>contribuições,</w:t>
      </w:r>
      <w:r>
        <w:rPr>
          <w:spacing w:val="-2"/>
        </w:rPr>
        <w:t> </w:t>
      </w:r>
      <w:r>
        <w:rPr/>
        <w:t>prazos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contas,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proventos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e</w:t>
      </w:r>
      <w:r>
        <w:rPr>
          <w:spacing w:val="-52"/>
        </w:rPr>
        <w:t> </w:t>
      </w:r>
      <w:r>
        <w:rPr/>
        <w:t>servidores.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before="2"/>
        <w:ind w:left="160"/>
      </w:pPr>
      <w:r>
        <w:rPr/>
        <w:t>Não haverá parcelamento em função de repasse financeiro existente pelo Executivo Estadual.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pStyle w:val="BodyText"/>
        <w:spacing w:line="242" w:lineRule="auto" w:before="2"/>
        <w:ind w:left="160" w:right="363"/>
      </w:pPr>
      <w:r>
        <w:rPr/>
        <w:t>Com base nas informações levantadas ao longo do estudo preliminar, bem como nos registros apontados, e</w:t>
      </w:r>
      <w:r>
        <w:rPr>
          <w:spacing w:val="1"/>
        </w:rPr>
        <w:t> </w:t>
      </w:r>
      <w:r>
        <w:rPr/>
        <w:t>considerando que o fornecimento irá providenciar um melhor desempenho e produtividade nas atividades do TJAC,</w:t>
      </w:r>
      <w:r>
        <w:rPr>
          <w:spacing w:val="-52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 o OBJETO é viável.</w:t>
      </w:r>
    </w:p>
    <w:p>
      <w:pPr>
        <w:spacing w:after="0" w:line="242" w:lineRule="auto"/>
        <w:sectPr>
          <w:pgSz w:w="11900" w:h="16840"/>
          <w:pgMar w:header="294" w:footer="281" w:top="560" w:bottom="48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91"/>
        <w:ind w:left="1540" w:right="53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b/>
          <w:sz w:val="22"/>
        </w:rPr>
        <w:t>Afonso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Evangelista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Araujo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b/>
          <w:sz w:val="22"/>
        </w:rPr>
        <w:t>Diretor,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exercício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01/12/2021,</w:t>
      </w:r>
      <w:r>
        <w:rPr>
          <w:spacing w:val="-1"/>
          <w:sz w:val="22"/>
        </w:rPr>
        <w:t> </w:t>
      </w:r>
      <w:r>
        <w:rPr>
          <w:sz w:val="22"/>
        </w:rPr>
        <w:t>às 09:37, 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594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0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</w:t>
      </w:r>
      <w:hyperlink r:id="rId12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1094137</w:t>
      </w:r>
      <w:r>
        <w:rPr>
          <w:b/>
          <w:spacing w:val="-1"/>
        </w:rPr>
        <w:t> </w:t>
      </w:r>
      <w:r>
        <w:rPr/>
        <w:t>e o código CRC</w:t>
      </w:r>
      <w:r>
        <w:rPr>
          <w:spacing w:val="-1"/>
        </w:rPr>
        <w:t> </w:t>
      </w:r>
      <w:r>
        <w:rPr>
          <w:b/>
        </w:rPr>
        <w:t>5C197592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79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0004088-48.2021.8.01.0000</w:t>
        <w:tab/>
        <w:t>1094137v9</w:t>
      </w:r>
    </w:p>
    <w:sectPr>
      <w:pgSz w:w="11900" w:h="16840"/>
      <w:pgMar w:header="294" w:footer="281" w:top="56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https://sei.tjac.jus.br/sei/controlador.php?acao=documento_imprimir_web&amp;acao_origem=arvore_visualizar&amp;id_documento=1147994&amp;infra_sistem…</w:t>
                </w:r>
                <w:r>
                  <w:rPr>
                    <w:rFonts w:ascii="Arial MT" w:hAnsi="Arial MT"/>
                    <w:spacing w:val="6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11:57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- 1094137 -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1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5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6" w:hanging="55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%3B" TargetMode="External"/><Relationship Id="rId9" Type="http://schemas.openxmlformats.org/officeDocument/2006/relationships/hyperlink" Target="http://paineldeprecos.planejamento.gov.br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094137&amp;crc=5C197592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2023-05-12T14:30:50Z</dcterms:created>
  <dcterms:modified xsi:type="dcterms:W3CDTF">2023-05-12T14:30:50Z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2023-05-12T00:00:00Z</vt:filetime>
  </property>
</Properties>
</file>