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9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65"/>
              <w:rPr>
                <w:b/>
                <w:sz w:val="24"/>
              </w:rPr>
            </w:pPr>
            <w:r>
              <w:rPr>
                <w:b/>
                <w:sz w:val="24"/>
              </w:rPr>
              <w:t>ESTUDO 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spacing w:before="9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91" w:after="0"/>
        <w:ind w:left="380" w:right="0" w:hanging="221"/>
        <w:jc w:val="left"/>
      </w:pPr>
      <w:r>
        <w:rPr/>
        <w:t>OBJETO</w:t>
      </w:r>
    </w:p>
    <w:p>
      <w:pPr>
        <w:pStyle w:val="BodyText"/>
        <w:spacing w:before="2"/>
        <w:ind w:left="160"/>
      </w:pPr>
      <w:r>
        <w:rPr/>
        <w:t>Aquisição de microcomputadores para atender necessidade de atualização do parque tecnológico do TJAC.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1"/>
        </w:rPr>
        <w:t>NECESSIDADE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/>
        <w:t>CONTRATAÇÃO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JUSTIFICATIVA</w:t>
      </w:r>
    </w:p>
    <w:p>
      <w:pPr>
        <w:pStyle w:val="BodyText"/>
        <w:spacing w:line="242" w:lineRule="auto" w:before="2"/>
        <w:ind w:left="160" w:right="461"/>
      </w:pPr>
      <w:r>
        <w:rPr/>
        <w:t>Os microcomputadores do Poder Judiciário estão no final da vida útil, sem garantia técnica em razão da política de</w:t>
      </w:r>
      <w:r>
        <w:rPr>
          <w:spacing w:val="-52"/>
        </w:rPr>
        <w:t> </w:t>
      </w:r>
      <w:r>
        <w:rPr/>
        <w:t>mercado dos fabricantes.</w:t>
      </w:r>
    </w:p>
    <w:p>
      <w:pPr>
        <w:pStyle w:val="BodyText"/>
        <w:spacing w:line="242" w:lineRule="auto"/>
        <w:ind w:left="160" w:right="168"/>
      </w:pPr>
      <w:r>
        <w:rPr/>
        <w:t>Muitas destas máquinas são recebidas constantemente na DITEC, queimadas, com peças danificadas e/ou desgastadas</w:t>
      </w:r>
      <w:r>
        <w:rPr>
          <w:spacing w:val="-52"/>
        </w:rPr>
        <w:t> </w:t>
      </w:r>
      <w:r>
        <w:rPr/>
        <w:t>pelo tempo de uso.</w:t>
      </w:r>
    </w:p>
    <w:p>
      <w:pPr>
        <w:pStyle w:val="BodyText"/>
        <w:spacing w:line="242" w:lineRule="auto"/>
        <w:ind w:left="160" w:right="717"/>
      </w:pPr>
      <w:r>
        <w:rPr/>
        <w:t>Utilizamos máquinas com mais de 9 anos de uso, sendo a última doação ocorrida há 2 anos, oriunda do CNJ, de</w:t>
      </w:r>
      <w:r>
        <w:rPr>
          <w:spacing w:val="-52"/>
        </w:rPr>
        <w:t> </w:t>
      </w:r>
      <w:r>
        <w:rPr/>
        <w:t>máquinas que já não atendiam àquele Conselho por estarem defasadas e com mais de seis anos de uso.</w:t>
      </w:r>
    </w:p>
    <w:p>
      <w:pPr>
        <w:pStyle w:val="BodyText"/>
        <w:spacing w:line="242" w:lineRule="auto"/>
        <w:ind w:left="160" w:right="326"/>
      </w:pPr>
      <w:r>
        <w:rPr/>
        <w:t>A maioria dos equipamentos que chegam na DITEC/GERED não possuem mais conserto, sendo encaminhados para</w:t>
      </w:r>
      <w:r>
        <w:rPr>
          <w:spacing w:val="-52"/>
        </w:rPr>
        <w:t> </w:t>
      </w:r>
      <w:r>
        <w:rPr/>
        <w:t>desfazimento, hoje estando 3.102 equipamentos de informática estão classificados como inservíveis, por não</w:t>
      </w:r>
      <w:r>
        <w:rPr>
          <w:spacing w:val="1"/>
        </w:rPr>
        <w:t> </w:t>
      </w:r>
      <w:r>
        <w:rPr/>
        <w:t>possuírem mais conserto ou não atenderem as especificações necessárias para os sistemas do TJAC.</w:t>
      </w:r>
    </w:p>
    <w:p>
      <w:pPr>
        <w:pStyle w:val="BodyText"/>
        <w:spacing w:line="252" w:lineRule="exact"/>
        <w:ind w:left="160"/>
      </w:pPr>
      <w:r>
        <w:rPr/>
        <w:t>Desta</w:t>
      </w:r>
      <w:r>
        <w:rPr>
          <w:spacing w:val="-1"/>
        </w:rPr>
        <w:t> </w:t>
      </w:r>
      <w:r>
        <w:rPr/>
        <w:t>forma, para sua</w:t>
      </w:r>
      <w:r>
        <w:rPr>
          <w:spacing w:val="-1"/>
        </w:rPr>
        <w:t> </w:t>
      </w:r>
      <w:r>
        <w:rPr/>
        <w:t>sobrevivência tecnológica, o TJAC</w:t>
      </w:r>
      <w:r>
        <w:rPr>
          <w:spacing w:val="-1"/>
        </w:rPr>
        <w:t> </w:t>
      </w:r>
      <w:r>
        <w:rPr/>
        <w:t>necessita urgentemente autalizar</w:t>
      </w:r>
      <w:r>
        <w:rPr>
          <w:spacing w:val="-1"/>
        </w:rPr>
        <w:t> </w:t>
      </w:r>
      <w:r>
        <w:rPr/>
        <w:t>seu parque computacional.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28"/>
        <w:ind w:left="380" w:right="0" w:hanging="221"/>
        <w:jc w:val="left"/>
      </w:pPr>
      <w:r>
        <w:rPr/>
        <w:t>DA</w:t>
      </w:r>
      <w:r>
        <w:rPr>
          <w:spacing w:val="-1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1"/>
        <w:gridCol w:w="1996"/>
        <w:gridCol w:w="900"/>
      </w:tblGrid>
      <w:tr>
        <w:trPr>
          <w:trHeight w:val="240" w:hRule="atLeast"/>
        </w:trPr>
        <w:tc>
          <w:tcPr>
            <w:tcW w:w="2791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17" w:right="26"/>
              <w:jc w:val="center"/>
              <w:rPr>
                <w:sz w:val="22"/>
              </w:rPr>
            </w:pPr>
            <w:r>
              <w:rPr>
                <w:sz w:val="22"/>
              </w:rPr>
              <w:t>Lotação</w:t>
            </w:r>
          </w:p>
        </w:tc>
      </w:tr>
      <w:tr>
        <w:trPr>
          <w:trHeight w:val="240" w:hRule="atLeast"/>
        </w:trPr>
        <w:tc>
          <w:tcPr>
            <w:tcW w:w="2791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Afonso Evangelista Araújo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Diretor em exercício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108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2791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Isaac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Timóteo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Oliveira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Júnior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Gerente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18" w:right="26"/>
              <w:jc w:val="center"/>
              <w:rPr>
                <w:sz w:val="22"/>
              </w:rPr>
            </w:pPr>
            <w:r>
              <w:rPr>
                <w:sz w:val="22"/>
              </w:rPr>
              <w:t>GESEG</w:t>
            </w:r>
          </w:p>
        </w:tc>
      </w:tr>
      <w:tr>
        <w:trPr>
          <w:trHeight w:val="240" w:hRule="atLeast"/>
        </w:trPr>
        <w:tc>
          <w:tcPr>
            <w:tcW w:w="2791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Jean Carlos Nery da Costa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Gerente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26"/>
              <w:jc w:val="center"/>
              <w:rPr>
                <w:sz w:val="22"/>
              </w:rPr>
            </w:pPr>
            <w:r>
              <w:rPr>
                <w:sz w:val="22"/>
              </w:rPr>
              <w:t>GERED</w:t>
            </w:r>
          </w:p>
        </w:tc>
      </w:tr>
      <w:tr>
        <w:trPr>
          <w:trHeight w:val="240" w:hRule="atLeast"/>
        </w:trPr>
        <w:tc>
          <w:tcPr>
            <w:tcW w:w="2791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Afonso Evangelista Araújo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Assessor Técnico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108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279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Baldan</w:t>
            </w:r>
          </w:p>
        </w:tc>
        <w:tc>
          <w:tcPr>
            <w:tcW w:w="199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Assessor</w:t>
            </w:r>
          </w:p>
        </w:tc>
        <w:tc>
          <w:tcPr>
            <w:tcW w:w="90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4" w:right="110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Title"/>
        <w:numPr>
          <w:ilvl w:val="0"/>
          <w:numId w:val="1"/>
        </w:numPr>
        <w:tabs>
          <w:tab w:pos="341" w:val="left" w:leader="none"/>
        </w:tabs>
        <w:spacing w:line="235" w:lineRule="auto" w:before="0" w:after="0"/>
        <w:ind w:left="100" w:right="1549" w:firstLine="0"/>
        <w:jc w:val="left"/>
      </w:pPr>
      <w:r>
        <w:rPr/>
        <w:t>NORMATIVOS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DISCIPLINAM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AQUISIÇÃO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SEREM</w:t>
      </w:r>
      <w:r>
        <w:rPr>
          <w:spacing w:val="-57"/>
        </w:rPr>
        <w:t> </w:t>
      </w:r>
      <w:r>
        <w:rPr/>
        <w:t>CONTRATADOS,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NATUREZA: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42" w:lineRule="auto" w:before="1"/>
        <w:ind w:left="160" w:right="326"/>
      </w:pPr>
      <w:r>
        <w:rPr/>
        <w:t>Trata-se de serviço enquadrado como bem comum nos termos da Lei Federal nº 10.520/2002, em virtude do fato de</w:t>
      </w:r>
      <w:r>
        <w:rPr>
          <w:spacing w:val="1"/>
        </w:rPr>
        <w:t> </w:t>
      </w:r>
      <w:r>
        <w:rPr/>
        <w:t>ser possível especificar o serviço e medir o desempenho da qualidade, usando parâmetros usuais de mercado, sendo</w:t>
      </w:r>
      <w:r>
        <w:rPr>
          <w:spacing w:val="-5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consonância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MPOG/SLTI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5/2017,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indireta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serviços,</w:t>
      </w:r>
      <w:r>
        <w:rPr>
          <w:spacing w:val="-52"/>
        </w:rPr>
        <w:t> </w:t>
      </w:r>
      <w:r>
        <w:rPr/>
        <w:t>IN 40/2020 que trata do ETP. Além disso, deve a contratação seguir as orientações da legislação pertinente, em</w:t>
      </w:r>
      <w:r>
        <w:rPr>
          <w:spacing w:val="1"/>
        </w:rPr>
        <w:t> </w:t>
      </w:r>
      <w:r>
        <w:rPr/>
        <w:t>especial a Lei 866/93, dentre outras.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ANÁLISE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CONTRATAÇÃO</w:t>
      </w:r>
    </w:p>
    <w:p>
      <w:pPr>
        <w:pStyle w:val="BodyText"/>
        <w:spacing w:line="242" w:lineRule="auto" w:before="2"/>
        <w:ind w:left="160" w:right="461"/>
      </w:pPr>
      <w:r>
        <w:rPr/>
        <w:t>Avaliando as justificativas do </w:t>
      </w:r>
      <w:r>
        <w:rPr>
          <w:b/>
        </w:rPr>
        <w:t>Item 2</w:t>
      </w:r>
      <w:r>
        <w:rPr/>
        <w:t>, viu-se a necessidade da aquisição urgente de microcomputadores, com o</w:t>
      </w:r>
      <w:r>
        <w:rPr>
          <w:spacing w:val="-52"/>
        </w:rPr>
        <w:t> </w:t>
      </w:r>
      <w:r>
        <w:rPr/>
        <w:t>objeitovo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modernizar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parque</w:t>
      </w:r>
      <w:r>
        <w:rPr>
          <w:spacing w:val="-1"/>
        </w:rPr>
        <w:t> </w:t>
      </w:r>
      <w:r>
        <w:rPr/>
        <w:t>tecnológico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elevar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prestado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TJAC.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27"/>
        <w:ind w:left="490" w:right="0" w:hanging="331"/>
        <w:jc w:val="left"/>
      </w:pPr>
      <w:r>
        <w:rPr/>
        <w:t>ANÁLISE DE RISCOS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1501"/>
        <w:gridCol w:w="2717"/>
        <w:gridCol w:w="3287"/>
        <w:gridCol w:w="1756"/>
      </w:tblGrid>
      <w:tr>
        <w:trPr>
          <w:trHeight w:val="270" w:hRule="atLeast"/>
        </w:trPr>
        <w:tc>
          <w:tcPr>
            <w:tcW w:w="1216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RISCO</w:t>
            </w:r>
          </w:p>
        </w:tc>
        <w:tc>
          <w:tcPr>
            <w:tcW w:w="1501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DANO</w:t>
            </w:r>
          </w:p>
        </w:tc>
        <w:tc>
          <w:tcPr>
            <w:tcW w:w="2717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PREVENTIVA</w:t>
            </w:r>
          </w:p>
        </w:tc>
        <w:tc>
          <w:tcPr>
            <w:tcW w:w="3287" w:type="dxa"/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AÇÃO DE CONTIGÊCIA</w:t>
            </w:r>
          </w:p>
        </w:tc>
        <w:tc>
          <w:tcPr>
            <w:tcW w:w="175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780" w:hRule="atLeast"/>
        </w:trPr>
        <w:tc>
          <w:tcPr>
            <w:tcW w:w="1216" w:type="dxa"/>
          </w:tcPr>
          <w:p>
            <w:pPr>
              <w:pStyle w:val="TableParagraph"/>
              <w:spacing w:line="242" w:lineRule="auto"/>
              <w:ind w:left="75" w:right="151"/>
              <w:rPr>
                <w:sz w:val="22"/>
              </w:rPr>
            </w:pPr>
            <w:r>
              <w:rPr>
                <w:sz w:val="22"/>
              </w:rPr>
              <w:t>Atraso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52" w:lineRule="exact"/>
              <w:ind w:left="75"/>
              <w:rPr>
                <w:sz w:val="22"/>
              </w:rPr>
            </w:pPr>
            <w:r>
              <w:rPr>
                <w:sz w:val="22"/>
              </w:rPr>
              <w:t>material</w:t>
            </w:r>
          </w:p>
        </w:tc>
        <w:tc>
          <w:tcPr>
            <w:tcW w:w="1501" w:type="dxa"/>
          </w:tcPr>
          <w:p>
            <w:pPr>
              <w:pStyle w:val="TableParagraph"/>
              <w:spacing w:line="242" w:lineRule="auto"/>
              <w:ind w:left="74"/>
              <w:rPr>
                <w:sz w:val="22"/>
              </w:rPr>
            </w:pPr>
            <w:r>
              <w:rPr>
                <w:sz w:val="22"/>
              </w:rPr>
              <w:t>Atrasar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instalação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dos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equipamentos</w:t>
            </w:r>
          </w:p>
        </w:tc>
        <w:tc>
          <w:tcPr>
            <w:tcW w:w="2717" w:type="dxa"/>
          </w:tcPr>
          <w:p>
            <w:pPr>
              <w:pStyle w:val="TableParagraph"/>
              <w:spacing w:line="242" w:lineRule="auto"/>
              <w:ind w:left="74" w:right="125"/>
              <w:rPr>
                <w:sz w:val="22"/>
              </w:rPr>
            </w:pPr>
            <w:r>
              <w:rPr>
                <w:sz w:val="22"/>
              </w:rPr>
              <w:t>Acompanhar a execução 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contrato e os prazos para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execução do mesmo</w:t>
            </w:r>
          </w:p>
        </w:tc>
        <w:tc>
          <w:tcPr>
            <w:tcW w:w="3287" w:type="dxa"/>
          </w:tcPr>
          <w:p>
            <w:pPr>
              <w:pStyle w:val="TableParagraph"/>
              <w:spacing w:line="242" w:lineRule="auto" w:before="117"/>
              <w:ind w:left="73" w:right="336"/>
              <w:rPr>
                <w:sz w:val="22"/>
              </w:rPr>
            </w:pPr>
            <w:r>
              <w:rPr>
                <w:sz w:val="22"/>
              </w:rPr>
              <w:t>Aplicar as sanções previstas 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  <w:tc>
          <w:tcPr>
            <w:tcW w:w="175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3" w:right="381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780" w:hRule="atLeast"/>
        </w:trPr>
        <w:tc>
          <w:tcPr>
            <w:tcW w:w="121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5" w:right="144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defeituoso</w:t>
            </w:r>
          </w:p>
        </w:tc>
        <w:tc>
          <w:tcPr>
            <w:tcW w:w="150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4" w:right="82"/>
              <w:rPr>
                <w:sz w:val="22"/>
              </w:rPr>
            </w:pPr>
            <w:r>
              <w:rPr>
                <w:sz w:val="22"/>
              </w:rPr>
              <w:t>Paralisação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  <w:tc>
          <w:tcPr>
            <w:tcW w:w="271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Conferência dos</w:t>
            </w:r>
          </w:p>
          <w:p>
            <w:pPr>
              <w:pStyle w:val="TableParagraph"/>
              <w:spacing w:line="250" w:lineRule="atLeast" w:before="2"/>
              <w:ind w:left="74" w:right="443"/>
              <w:rPr>
                <w:sz w:val="22"/>
              </w:rPr>
            </w:pPr>
            <w:r>
              <w:rPr>
                <w:sz w:val="22"/>
              </w:rPr>
              <w:t>equipamentos recebidos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pela área fim</w:t>
            </w:r>
          </w:p>
        </w:tc>
        <w:tc>
          <w:tcPr>
            <w:tcW w:w="328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Acionamento da garantia para</w:t>
            </w:r>
          </w:p>
          <w:p>
            <w:pPr>
              <w:pStyle w:val="TableParagraph"/>
              <w:spacing w:line="250" w:lineRule="atLeast" w:before="2"/>
              <w:ind w:left="73" w:right="128"/>
              <w:rPr>
                <w:sz w:val="22"/>
              </w:rPr>
            </w:pPr>
            <w:r>
              <w:rPr>
                <w:sz w:val="22"/>
              </w:rPr>
              <w:t>reposição/substituição do material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porventura defeituoso.</w:t>
            </w:r>
          </w:p>
        </w:tc>
        <w:tc>
          <w:tcPr>
            <w:tcW w:w="1756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3" w:right="381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1" w:after="27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ADERÊNCIA DAS SOLUÇÕES DISPONÍVEIS ÁS POLITICAS DO GOVERNO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9"/>
        <w:gridCol w:w="600"/>
        <w:gridCol w:w="675"/>
        <w:gridCol w:w="990"/>
      </w:tblGrid>
      <w:tr>
        <w:trPr>
          <w:trHeight w:val="525" w:hRule="atLeast"/>
        </w:trPr>
        <w:tc>
          <w:tcPr>
            <w:tcW w:w="8209" w:type="dxa"/>
          </w:tcPr>
          <w:p>
            <w:pPr>
              <w:pStyle w:val="TableParagraph"/>
              <w:spacing w:before="117"/>
              <w:ind w:left="75"/>
              <w:rPr>
                <w:sz w:val="22"/>
              </w:rPr>
            </w:pPr>
            <w:r>
              <w:rPr>
                <w:sz w:val="22"/>
              </w:rPr>
              <w:t>REQUISITO</w:t>
            </w:r>
          </w:p>
        </w:tc>
        <w:tc>
          <w:tcPr>
            <w:tcW w:w="600" w:type="dxa"/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675" w:type="dxa"/>
          </w:tcPr>
          <w:p>
            <w:pPr>
              <w:pStyle w:val="TableParagraph"/>
              <w:spacing w:before="117"/>
              <w:ind w:left="75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NÃO</w:t>
            </w:r>
          </w:p>
          <w:p>
            <w:pPr>
              <w:pStyle w:val="TableParagraph"/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APLICA</w:t>
            </w:r>
          </w:p>
        </w:tc>
      </w:tr>
      <w:tr>
        <w:trPr>
          <w:trHeight w:val="292" w:hRule="atLeast"/>
        </w:trPr>
        <w:tc>
          <w:tcPr>
            <w:tcW w:w="8209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Solução encontra-se implantada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 outro órgão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 entidade 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Administração Pública?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1" w:top="480" w:bottom="480" w:left="600" w:right="560"/>
          <w:pgNumType w:start="1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9"/>
        <w:gridCol w:w="600"/>
        <w:gridCol w:w="675"/>
        <w:gridCol w:w="990"/>
      </w:tblGrid>
      <w:tr>
        <w:trPr>
          <w:trHeight w:val="262" w:hRule="atLeast"/>
        </w:trPr>
        <w:tc>
          <w:tcPr>
            <w:tcW w:w="820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29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 Solução está disponível no Portal do Software Público Brasileiro?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 Solução é um software livre ou software público?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525" w:hRule="atLeast"/>
        </w:trPr>
        <w:tc>
          <w:tcPr>
            <w:tcW w:w="948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 Solução é aderente às políticas, premissas e especificações técnicas definidas pelos</w:t>
            </w:r>
          </w:p>
          <w:p>
            <w:pPr>
              <w:pStyle w:val="TableParagraph"/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Padrões e- PING, e-MAG?</w:t>
            </w: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7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 Solução é aderente às regulamentações da ICP-Brasil?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780" w:hRule="atLeast"/>
        </w:trPr>
        <w:tc>
          <w:tcPr>
            <w:tcW w:w="8209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5"/>
              <w:rPr>
                <w:sz w:val="22"/>
              </w:rPr>
            </w:pPr>
            <w:r>
              <w:rPr>
                <w:sz w:val="22"/>
              </w:rPr>
              <w:t>A Solução é aderente às orientações, premissas e especificações técnicas e funcionais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definidas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Informatizados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2" w:lineRule="exact"/>
              <w:ind w:left="75"/>
              <w:rPr>
                <w:sz w:val="22"/>
              </w:rPr>
            </w:pPr>
            <w:r>
              <w:rPr>
                <w:sz w:val="22"/>
              </w:rPr>
              <w:t>Documentos do Poder Judiciário (Moreq-Jus)?</w:t>
            </w:r>
          </w:p>
        </w:tc>
        <w:tc>
          <w:tcPr>
            <w:tcW w:w="600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117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>
      <w:pPr>
        <w:pStyle w:val="BodyText"/>
        <w:spacing w:before="8"/>
        <w:rPr>
          <w:b/>
          <w:sz w:val="14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91" w:after="0"/>
        <w:ind w:left="490" w:right="0" w:hanging="331"/>
        <w:jc w:val="left"/>
      </w:pPr>
      <w:r>
        <w:rPr/>
        <w:pict>
          <v:group style="position:absolute;margin-left:445.443481pt;margin-top:-96.232025pt;width:2.3pt;height:28.55pt;mso-position-horizontal-relative:page;mso-position-vertical-relative:paragraph;z-index:-16041984" coordorigin="8909,-1925" coordsize="46,571">
            <v:shape style="position:absolute;left:8908;top:-1925;width:15;height:571" coordorigin="8909,-1925" coordsize="15,571" path="m8924,-1354l8909,-1354,8909,-1910,8924,-1925,8924,-1354xe" filled="true" fillcolor="#808080" stroked="false">
              <v:path arrowok="t"/>
              <v:fill type="solid"/>
            </v:shape>
            <v:shape style="position:absolute;left:8938;top:-1925;width:15;height:571" coordorigin="8939,-1925" coordsize="15,571" path="m8939,-1354l8939,-1925,8954,-1925,8954,-1369,8939,-1354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457428pt;margin-top:-96.232025pt;width:2.3pt;height:28.55pt;mso-position-horizontal-relative:page;mso-position-vertical-relative:paragraph;z-index:-16041472" coordorigin="9509,-1925" coordsize="46,571">
            <v:shape style="position:absolute;left:9509;top:-1925;width:15;height:571" coordorigin="9509,-1925" coordsize="15,571" path="m9524,-1354l9509,-1354,9509,-1910,9524,-1925,9524,-1354xe" filled="true" fillcolor="#808080" stroked="false">
              <v:path arrowok="t"/>
              <v:fill type="solid"/>
            </v:shape>
            <v:shape style="position:absolute;left:9539;top:-1925;width:15;height:571" coordorigin="9539,-1925" coordsize="15,571" path="m9539,-1354l9539,-1925,9554,-1925,9554,-1369,9539,-1354xe" filled="true" fillcolor="#2b2b2b" stroked="false">
              <v:path arrowok="t"/>
              <v:fill type="solid"/>
            </v:shape>
            <w10:wrap type="none"/>
          </v:group>
        </w:pict>
      </w: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SUSTENTAÇÃO</w:t>
      </w:r>
    </w:p>
    <w:p>
      <w:pPr>
        <w:pStyle w:val="BodyText"/>
        <w:spacing w:line="242" w:lineRule="auto" w:before="2" w:after="25"/>
        <w:ind w:left="160" w:right="461"/>
      </w:pPr>
      <w:r>
        <w:rPr/>
        <w:t>O Plano de Sustentação visa garantir a infraestrutura de informática do TJAC, com a aquisição de</w:t>
      </w:r>
      <w:r>
        <w:rPr>
          <w:spacing w:val="1"/>
        </w:rPr>
        <w:t> </w:t>
      </w:r>
      <w:r>
        <w:rPr/>
        <w:t>microcomputadores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vistas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crescimento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melhoramento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produtividade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qualidade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serviço.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3947"/>
        <w:gridCol w:w="5088"/>
      </w:tblGrid>
      <w:tr>
        <w:trPr>
          <w:trHeight w:val="525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RECURSOS NECESSÁRIOS À CONTINUIDADE DO NEGÓCIO DURANTE E APÓS A EXECUÇÃO DO</w:t>
            </w:r>
          </w:p>
          <w:p>
            <w:pPr>
              <w:pStyle w:val="TableParagraph"/>
              <w:spacing w:before="2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CONTRATO</w:t>
            </w:r>
          </w:p>
        </w:tc>
      </w:tr>
      <w:tr>
        <w:trPr>
          <w:trHeight w:val="270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Recusos Humanos</w:t>
            </w:r>
          </w:p>
        </w:tc>
      </w:tr>
      <w:tr>
        <w:trPr>
          <w:trHeight w:val="525" w:hRule="atLeast"/>
        </w:trPr>
        <w:tc>
          <w:tcPr>
            <w:tcW w:w="1441" w:type="dxa"/>
          </w:tcPr>
          <w:p>
            <w:pPr>
              <w:pStyle w:val="TableParagraph"/>
              <w:spacing w:before="117"/>
              <w:ind w:left="75"/>
              <w:rPr>
                <w:sz w:val="22"/>
              </w:rPr>
            </w:pPr>
            <w:r>
              <w:rPr>
                <w:sz w:val="22"/>
              </w:rPr>
              <w:t>RECURSO</w:t>
            </w:r>
          </w:p>
        </w:tc>
        <w:tc>
          <w:tcPr>
            <w:tcW w:w="3947" w:type="dxa"/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NECESSIDE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CONHECIMENTO</w:t>
            </w:r>
          </w:p>
        </w:tc>
        <w:tc>
          <w:tcPr>
            <w:tcW w:w="5088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OBTENÇÃO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RECURSO</w:t>
            </w:r>
          </w:p>
          <w:p>
            <w:pPr>
              <w:pStyle w:val="TableParagraph"/>
              <w:spacing w:before="2"/>
              <w:ind w:left="74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1800" w:hRule="atLeast"/>
        </w:trPr>
        <w:tc>
          <w:tcPr>
            <w:tcW w:w="144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5" w:right="229"/>
              <w:rPr>
                <w:sz w:val="22"/>
              </w:rPr>
            </w:pPr>
            <w:r>
              <w:rPr>
                <w:sz w:val="22"/>
              </w:rPr>
              <w:t>Equipe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Diretoria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TJAC</w:t>
            </w:r>
          </w:p>
        </w:tc>
        <w:tc>
          <w:tcPr>
            <w:tcW w:w="394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469"/>
              <w:rPr>
                <w:sz w:val="22"/>
              </w:rPr>
            </w:pPr>
            <w:r>
              <w:rPr>
                <w:sz w:val="22"/>
              </w:rPr>
              <w:t>Conhecimento técnico na instalação 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configuração dos equipamentos,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acessórios e softwares;</w:t>
            </w:r>
          </w:p>
          <w:p>
            <w:pPr>
              <w:pStyle w:val="TableParagraph"/>
              <w:spacing w:line="256" w:lineRule="exact"/>
              <w:ind w:left="74" w:right="48"/>
              <w:rPr>
                <w:sz w:val="22"/>
              </w:rPr>
            </w:pPr>
            <w:r>
              <w:rPr>
                <w:sz w:val="22"/>
              </w:rPr>
              <w:t>Conhecimento técnico para dar suporte 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uso do equipamento e software, para sanar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 diversas dúvidas dos usuários pela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equipe de TI do TJAC</w:t>
            </w:r>
          </w:p>
        </w:tc>
        <w:tc>
          <w:tcPr>
            <w:tcW w:w="5088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line="242" w:lineRule="auto"/>
              <w:ind w:left="74" w:right="95"/>
              <w:rPr>
                <w:sz w:val="22"/>
              </w:rPr>
            </w:pPr>
            <w:r>
              <w:rPr>
                <w:sz w:val="22"/>
              </w:rPr>
              <w:t>A obtenção se dá através da abertura de um chamado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através do GLPI. Após a abertura, será dado um 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resolução do incidente, garantindo, dessa forma, 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continuidade do serviço.</w:t>
            </w:r>
          </w:p>
        </w:tc>
      </w:tr>
    </w:tbl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/>
        <w:t>ALINHAMENTO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BodyText"/>
        <w:spacing w:line="242" w:lineRule="auto" w:before="2"/>
        <w:ind w:left="160" w:right="228"/>
      </w:pPr>
      <w:r>
        <w:rPr/>
        <w:t>Cumprir o Plano de Continuidade de Serviços essenciais de TIC constante na Resolução 370/2020 do CNJ, conforme</w:t>
      </w:r>
      <w:r>
        <w:rPr>
          <w:spacing w:val="-52"/>
        </w:rPr>
        <w:t> </w:t>
      </w:r>
      <w:r>
        <w:rPr/>
        <w:t>Caput</w:t>
      </w:r>
      <w:r>
        <w:rPr>
          <w:spacing w:val="-1"/>
        </w:rPr>
        <w:t> </w:t>
      </w:r>
      <w:r>
        <w:rPr/>
        <w:t>IV, Art. 34, Art. 36.</w:t>
      </w:r>
    </w:p>
    <w:p>
      <w:pPr>
        <w:pStyle w:val="BodyText"/>
        <w:spacing w:line="242" w:lineRule="auto"/>
        <w:ind w:left="160" w:right="1408"/>
      </w:pPr>
      <w:r>
        <w:rPr/>
        <w:t>O objetivo da aquisição encontra respaldo no Planejamento Estratégico de TI (PETIC), estando inserido</w:t>
      </w:r>
      <w:r>
        <w:rPr>
          <w:spacing w:val="-52"/>
        </w:rPr>
        <w:t> </w:t>
      </w:r>
      <w:r>
        <w:rPr/>
        <w:t>especificamente no Plano de Continuidade de Serviços de TI.</w:t>
      </w:r>
    </w:p>
    <w:p>
      <w:pPr>
        <w:pStyle w:val="BodyText"/>
        <w:spacing w:line="242" w:lineRule="auto"/>
        <w:ind w:left="160"/>
      </w:pP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projeto</w:t>
      </w:r>
      <w:r>
        <w:rPr>
          <w:spacing w:val="-2"/>
        </w:rPr>
        <w:t> </w:t>
      </w:r>
      <w:r>
        <w:rPr/>
        <w:t>faz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conjunto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ações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TI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desenvolvidas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Diretoria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da</w:t>
      </w:r>
      <w:r>
        <w:rPr>
          <w:spacing w:val="-52"/>
        </w:rPr>
        <w:t> </w:t>
      </w:r>
      <w:r>
        <w:rPr/>
        <w:t>Informação e está previsto no Plano de Aquisições e Contratações de TI.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REQUISITOS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Requisitos Obrigacionais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Atender às solicitações nos prazos estipulados.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Aceitar o controle de qualidade realizado por laboratório oficial.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3" w:after="0"/>
        <w:ind w:left="160" w:right="508" w:firstLine="0"/>
        <w:jc w:val="left"/>
        <w:rPr>
          <w:sz w:val="22"/>
        </w:rPr>
      </w:pPr>
      <w:r>
        <w:rPr>
          <w:sz w:val="22"/>
        </w:rPr>
        <w:t>Responder por todos os ônus referentes ao fornecimento ora contratado, tais como fretes, impostos, seguros,</w:t>
      </w:r>
      <w:r>
        <w:rPr>
          <w:spacing w:val="-52"/>
          <w:sz w:val="22"/>
        </w:rPr>
        <w:t> </w:t>
      </w:r>
      <w:r>
        <w:rPr>
          <w:sz w:val="22"/>
        </w:rPr>
        <w:t>encargos trabalhistas, previdenciários, fiscais e comerciais, decorrentes do objeto e apresentar os respectivos</w:t>
      </w:r>
      <w:r>
        <w:rPr>
          <w:spacing w:val="1"/>
          <w:sz w:val="22"/>
        </w:rPr>
        <w:t> </w:t>
      </w:r>
      <w:r>
        <w:rPr>
          <w:sz w:val="22"/>
        </w:rPr>
        <w:t>comprovantes,</w:t>
      </w:r>
      <w:r>
        <w:rPr>
          <w:spacing w:val="-1"/>
          <w:sz w:val="22"/>
        </w:rPr>
        <w:t> </w:t>
      </w:r>
      <w:r>
        <w:rPr>
          <w:sz w:val="22"/>
        </w:rPr>
        <w:t>quando solicitados pelo TJAC</w:t>
      </w:r>
      <w:r>
        <w:rPr>
          <w:spacing w:val="-1"/>
          <w:sz w:val="22"/>
        </w:rPr>
        <w:t> </w:t>
      </w:r>
      <w:r>
        <w:rPr>
          <w:sz w:val="22"/>
        </w:rPr>
        <w:t>e Diretores de Secretaria do</w:t>
      </w:r>
      <w:r>
        <w:rPr>
          <w:spacing w:val="-1"/>
          <w:sz w:val="22"/>
        </w:rPr>
        <w:t> </w:t>
      </w:r>
      <w:r>
        <w:rPr>
          <w:sz w:val="22"/>
        </w:rPr>
        <w:t>interior.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527" w:firstLine="0"/>
        <w:jc w:val="left"/>
        <w:rPr>
          <w:sz w:val="22"/>
        </w:rPr>
      </w:pPr>
      <w:r>
        <w:rPr>
          <w:sz w:val="22"/>
        </w:rPr>
        <w:t>Entregar o material durante o expediente das Comarcas do interior ou em horários alternativos, previamente</w:t>
      </w:r>
      <w:r>
        <w:rPr>
          <w:spacing w:val="-52"/>
          <w:sz w:val="22"/>
        </w:rPr>
        <w:t> </w:t>
      </w:r>
      <w:r>
        <w:rPr>
          <w:sz w:val="22"/>
        </w:rPr>
        <w:t>acordados com os Diretores de Secretaria.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677" w:firstLine="0"/>
        <w:jc w:val="left"/>
        <w:rPr>
          <w:sz w:val="22"/>
        </w:rPr>
      </w:pPr>
      <w:r>
        <w:rPr>
          <w:sz w:val="22"/>
        </w:rPr>
        <w:t>Reparar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indenizar,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estipulado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competente,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danos causados aos bens do contratante, ou de terceiros, decorrentes de ação ou omissão de seus empregados e</w:t>
      </w:r>
      <w:r>
        <w:rPr>
          <w:spacing w:val="1"/>
          <w:sz w:val="22"/>
        </w:rPr>
        <w:t> </w:t>
      </w:r>
      <w:r>
        <w:rPr>
          <w:sz w:val="22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224" w:firstLine="0"/>
        <w:jc w:val="left"/>
        <w:rPr>
          <w:sz w:val="22"/>
        </w:rPr>
      </w:pPr>
      <w:r>
        <w:rPr>
          <w:sz w:val="22"/>
        </w:rPr>
        <w:t>Substituir,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(duas)</w:t>
      </w:r>
      <w:r>
        <w:rPr>
          <w:spacing w:val="-2"/>
          <w:sz w:val="22"/>
        </w:rPr>
        <w:t> </w:t>
      </w:r>
      <w:r>
        <w:rPr>
          <w:sz w:val="22"/>
        </w:rPr>
        <w:t>horas,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contar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notificação,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entregues,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52"/>
          <w:sz w:val="22"/>
        </w:rPr>
        <w:t> </w:t>
      </w:r>
      <w:r>
        <w:rPr>
          <w:sz w:val="22"/>
        </w:rPr>
        <w:t>se apresentem impróprios para consumo.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52" w:lineRule="exact" w:before="0" w:after="0"/>
        <w:ind w:left="710" w:right="0" w:hanging="551"/>
        <w:jc w:val="left"/>
        <w:rPr>
          <w:sz w:val="22"/>
        </w:rPr>
      </w:pPr>
      <w:r>
        <w:rPr>
          <w:sz w:val="22"/>
        </w:rPr>
        <w:t>Providenciar para que seus empregados cumpram as normas internas relativas à segurança do contratante.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74" w:firstLine="0"/>
        <w:jc w:val="left"/>
        <w:rPr>
          <w:sz w:val="22"/>
        </w:rPr>
      </w:pPr>
      <w:r>
        <w:rPr>
          <w:sz w:val="22"/>
        </w:rPr>
        <w:t>Manter durante todo o período de vigência do contrato, todas as condições que ensejaram a sua habilitação na</w:t>
      </w:r>
      <w:r>
        <w:rPr>
          <w:spacing w:val="-52"/>
          <w:sz w:val="22"/>
        </w:rPr>
        <w:t> </w:t>
      </w:r>
      <w:r>
        <w:rPr>
          <w:sz w:val="22"/>
        </w:rPr>
        <w:t>licitação e contratação.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53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subcontratar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transferir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outrem,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parte,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contratação</w:t>
      </w:r>
      <w:r>
        <w:rPr>
          <w:spacing w:val="-2"/>
          <w:sz w:val="22"/>
        </w:rPr>
        <w:t> </w:t>
      </w:r>
      <w:r>
        <w:rPr>
          <w:sz w:val="22"/>
        </w:rPr>
        <w:t>definida</w:t>
      </w:r>
      <w:r>
        <w:rPr>
          <w:spacing w:val="-2"/>
          <w:sz w:val="22"/>
        </w:rPr>
        <w:t> </w:t>
      </w:r>
      <w:r>
        <w:rPr>
          <w:sz w:val="22"/>
        </w:rPr>
        <w:t>neste</w:t>
      </w:r>
      <w:r>
        <w:rPr>
          <w:spacing w:val="-1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Referência, sem prévia anuência do Contratante. Caso ocorra a subcontratação, mesmo que autorizada pelo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este não se responsabilizará por qualquer obrigação ou encargo do subcontratado.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52" w:lineRule="exact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Fornecer os materiais descritos nos respectivos grupos, com rapidez e eficiência.</w:t>
      </w:r>
    </w:p>
    <w:p>
      <w:pPr>
        <w:pStyle w:val="ListParagraph"/>
        <w:numPr>
          <w:ilvl w:val="2"/>
          <w:numId w:val="1"/>
        </w:numPr>
        <w:tabs>
          <w:tab w:pos="812" w:val="left" w:leader="none"/>
        </w:tabs>
        <w:spacing w:line="242" w:lineRule="auto" w:before="0" w:after="0"/>
        <w:ind w:left="160" w:right="1219" w:firstLine="0"/>
        <w:jc w:val="left"/>
        <w:rPr>
          <w:sz w:val="22"/>
        </w:rPr>
      </w:pPr>
      <w:r>
        <w:rPr>
          <w:sz w:val="22"/>
        </w:rPr>
        <w:t>Cumprir o objeto do contrato estritamente de acordo com as normas que regulamentam o objeto da</w:t>
      </w:r>
      <w:r>
        <w:rPr>
          <w:spacing w:val="-52"/>
          <w:sz w:val="22"/>
        </w:rPr>
        <w:t> </w:t>
      </w:r>
      <w:r>
        <w:rPr>
          <w:sz w:val="22"/>
        </w:rPr>
        <w:t>contratação.</w:t>
      </w:r>
    </w:p>
    <w:p>
      <w:pPr>
        <w:spacing w:after="0" w:line="242" w:lineRule="auto"/>
        <w:jc w:val="left"/>
        <w:rPr>
          <w:sz w:val="22"/>
        </w:rPr>
        <w:sectPr>
          <w:pgSz w:w="11900" w:h="16840"/>
          <w:pgMar w:header="294" w:footer="281" w:top="480" w:bottom="480" w:left="600" w:right="560"/>
        </w:sectPr>
      </w:pP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2" w:lineRule="auto" w:before="75" w:after="0"/>
        <w:ind w:left="160" w:right="720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atraso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prestação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serviços</w:t>
      </w:r>
      <w:r>
        <w:rPr>
          <w:spacing w:val="-5"/>
          <w:sz w:val="22"/>
        </w:rPr>
        <w:t> </w:t>
      </w:r>
      <w:r>
        <w:rPr>
          <w:sz w:val="22"/>
        </w:rPr>
        <w:t>pela</w:t>
      </w:r>
      <w:r>
        <w:rPr>
          <w:spacing w:val="-5"/>
          <w:sz w:val="22"/>
        </w:rPr>
        <w:t> </w:t>
      </w:r>
      <w:r>
        <w:rPr>
          <w:sz w:val="22"/>
        </w:rPr>
        <w:t>CONTRATADA</w:t>
      </w:r>
      <w:r>
        <w:rPr>
          <w:spacing w:val="-5"/>
          <w:sz w:val="22"/>
        </w:rPr>
        <w:t> </w:t>
      </w:r>
      <w:r>
        <w:rPr>
          <w:sz w:val="22"/>
        </w:rPr>
        <w:t>aplicar-se-á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multas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sansões</w:t>
      </w:r>
      <w:r>
        <w:rPr>
          <w:spacing w:val="-5"/>
          <w:sz w:val="22"/>
        </w:rPr>
        <w:t> </w:t>
      </w:r>
      <w:r>
        <w:rPr>
          <w:sz w:val="22"/>
        </w:rPr>
        <w:t>administrativas</w:t>
      </w:r>
      <w:r>
        <w:rPr>
          <w:spacing w:val="-52"/>
          <w:sz w:val="22"/>
        </w:rPr>
        <w:t> </w:t>
      </w:r>
      <w:r>
        <w:rPr>
          <w:sz w:val="22"/>
        </w:rPr>
        <w:t>previstas no contrato.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2"/>
        </w:rPr>
        <w:t>ESTIMATIVA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2"/>
        </w:rPr>
        <w:t>CONTRATAÇÃO</w:t>
      </w:r>
    </w:p>
    <w:p>
      <w:pPr>
        <w:pStyle w:val="BodyText"/>
        <w:spacing w:before="2" w:after="28"/>
        <w:ind w:left="160"/>
      </w:pPr>
      <w:r>
        <w:rPr/>
        <w:t>O objeto da contratação, demonstrado abaixo: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6333"/>
        <w:gridCol w:w="735"/>
        <w:gridCol w:w="1275"/>
        <w:gridCol w:w="1605"/>
      </w:tblGrid>
      <w:tr>
        <w:trPr>
          <w:trHeight w:val="270" w:hRule="atLeast"/>
        </w:trPr>
        <w:tc>
          <w:tcPr>
            <w:tcW w:w="10473" w:type="dxa"/>
            <w:gridSpan w:val="5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076" w:right="4059"/>
              <w:jc w:val="center"/>
              <w:rPr>
                <w:sz w:val="22"/>
              </w:rPr>
            </w:pPr>
            <w:r>
              <w:rPr>
                <w:sz w:val="22"/>
              </w:rPr>
              <w:t>ARP Nº 23/2021 - Item 1</w:t>
            </w: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6333" w:type="dxa"/>
          </w:tcPr>
          <w:p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Descrição do item</w:t>
            </w:r>
          </w:p>
        </w:tc>
        <w:tc>
          <w:tcPr>
            <w:tcW w:w="735" w:type="dxa"/>
          </w:tcPr>
          <w:p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Quant.</w:t>
            </w:r>
          </w:p>
        </w:tc>
        <w:tc>
          <w:tcPr>
            <w:tcW w:w="1275" w:type="dxa"/>
          </w:tcPr>
          <w:p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Preço Uni.</w:t>
            </w:r>
          </w:p>
        </w:tc>
        <w:tc>
          <w:tcPr>
            <w:tcW w:w="160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>
        <w:trPr>
          <w:trHeight w:val="5867" w:hRule="atLeast"/>
        </w:trPr>
        <w:tc>
          <w:tcPr>
            <w:tcW w:w="52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3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>
              <w:rPr>
                <w:sz w:val="24"/>
              </w:rPr>
              <w:t>Desktop</w:t>
            </w:r>
          </w:p>
          <w:p>
            <w:pPr>
              <w:pStyle w:val="TableParagraph"/>
              <w:spacing w:line="235" w:lineRule="auto" w:before="2"/>
              <w:ind w:left="15" w:right="2993"/>
              <w:rPr>
                <w:sz w:val="24"/>
              </w:rPr>
            </w:pPr>
            <w:r>
              <w:rPr>
                <w:sz w:val="24"/>
              </w:rPr>
              <w:t>Modelo ThinkCentre M70q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Processador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i3-10100T</w:t>
            </w:r>
          </w:p>
          <w:p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Memória RAM de 8GB DDR4 3200MHz</w:t>
            </w:r>
          </w:p>
          <w:p>
            <w:pPr>
              <w:pStyle w:val="TableParagraph"/>
              <w:spacing w:line="235" w:lineRule="auto" w:before="1"/>
              <w:ind w:left="15" w:right="299"/>
              <w:rPr>
                <w:sz w:val="24"/>
              </w:rPr>
            </w:pPr>
            <w:r>
              <w:rPr>
                <w:sz w:val="24"/>
              </w:rPr>
              <w:t>Unidade de armazenamento de 256GB SSD M.2 PCIe NVMe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Wi-Fi 6 AX201</w:t>
            </w:r>
          </w:p>
          <w:p>
            <w:pPr>
              <w:pStyle w:val="TableParagraph"/>
              <w:spacing w:line="235" w:lineRule="auto"/>
              <w:ind w:left="15" w:right="1036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Operacional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Monitor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Lenovo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21,5"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ThinkVision T22i-10</w:t>
            </w:r>
          </w:p>
          <w:p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Kit suporte VESA</w:t>
            </w:r>
          </w:p>
          <w:p>
            <w:pPr>
              <w:pStyle w:val="TableParagraph"/>
              <w:spacing w:line="235" w:lineRule="auto" w:before="1"/>
              <w:ind w:left="15" w:right="2662"/>
              <w:rPr>
                <w:sz w:val="24"/>
              </w:rPr>
            </w:pPr>
            <w:r>
              <w:rPr>
                <w:sz w:val="24"/>
              </w:rPr>
              <w:t>Trava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Kensington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segredo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único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Garantia 36 meses On site.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R$ 4.820,00</w:t>
            </w:r>
          </w:p>
        </w:tc>
        <w:tc>
          <w:tcPr>
            <w:tcW w:w="1605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16" w:right="24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3.340.260,00</w:t>
            </w:r>
          </w:p>
        </w:tc>
      </w:tr>
      <w:tr>
        <w:trPr>
          <w:trHeight w:val="555" w:hRule="atLeast"/>
        </w:trPr>
        <w:tc>
          <w:tcPr>
            <w:tcW w:w="8868" w:type="dxa"/>
            <w:gridSpan w:val="4"/>
            <w:tcBorders>
              <w:bottom w:val="double" w:sz="3" w:space="0" w:color="808080"/>
            </w:tcBorders>
          </w:tcPr>
          <w:p>
            <w:pPr>
              <w:pStyle w:val="TableParagraph"/>
              <w:spacing w:before="128"/>
              <w:ind w:left="1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605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70" w:lineRule="exact"/>
              <w:ind w:left="16" w:right="24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3.340.260,00</w:t>
            </w:r>
          </w:p>
        </w:tc>
      </w:tr>
    </w:tbl>
    <w:p>
      <w:pPr>
        <w:pStyle w:val="BodyText"/>
        <w:spacing w:before="6"/>
      </w:pPr>
    </w:p>
    <w:p>
      <w:pPr>
        <w:pStyle w:val="Heading1"/>
        <w:spacing w:before="1"/>
        <w:ind w:left="160" w:firstLine="0"/>
      </w:pPr>
      <w:r>
        <w:rPr/>
        <w:t>Observação:</w:t>
      </w:r>
    </w:p>
    <w:p>
      <w:pPr>
        <w:pStyle w:val="BodyText"/>
        <w:spacing w:before="2"/>
        <w:ind w:left="160"/>
      </w:pPr>
      <w:r>
        <w:rPr/>
        <w:t>O procedimento de aquisição de dará em dois lotes da seguinte forma:</w:t>
      </w:r>
    </w:p>
    <w:p>
      <w:pPr>
        <w:pStyle w:val="BodyText"/>
        <w:spacing w:line="242" w:lineRule="auto" w:before="2"/>
        <w:ind w:left="160" w:right="3953"/>
      </w:pPr>
      <w:r>
        <w:rPr/>
        <w:t>1° lote a ser entregue: 300 computadores no valor total de R$ 1.446.000,00</w:t>
      </w:r>
      <w:r>
        <w:rPr>
          <w:spacing w:val="-52"/>
        </w:rPr>
        <w:t> </w:t>
      </w:r>
      <w:r>
        <w:rPr/>
        <w:t>2° lote a ser estregue: 393 computadores no valor total de R$ 1.894.260,00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Da metodologia aplicada às quantidades estimadas</w:t>
      </w:r>
    </w:p>
    <w:p>
      <w:pPr>
        <w:pStyle w:val="BodyText"/>
        <w:spacing w:line="242" w:lineRule="auto" w:before="2"/>
        <w:ind w:left="160" w:right="272"/>
      </w:pPr>
      <w:r>
        <w:rPr/>
        <w:t>A metodologia aplicada para calcular o quantitativo proposto foi a realização em observância ás quantidades de itens</w:t>
      </w:r>
      <w:r>
        <w:rPr>
          <w:spacing w:val="-52"/>
        </w:rPr>
        <w:t> </w:t>
      </w:r>
      <w:r>
        <w:rPr/>
        <w:t>utilizados no TJAC.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>
          <w:spacing w:val="-1"/>
        </w:rPr>
        <w:t>ESTIMATIVA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PREÇOS</w:t>
      </w:r>
    </w:p>
    <w:p>
      <w:pPr>
        <w:pStyle w:val="BodyText"/>
        <w:spacing w:before="2"/>
        <w:ind w:left="160"/>
      </w:pPr>
      <w:r>
        <w:rPr/>
        <w:t>As</w:t>
      </w:r>
      <w:r>
        <w:rPr>
          <w:spacing w:val="-1"/>
        </w:rPr>
        <w:t> </w:t>
      </w:r>
      <w:r>
        <w:rPr/>
        <w:t>pesquisa de preço foi baseada na ARP existente n° Nº 23/2021 (1061356)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87" w:val="left" w:leader="none"/>
        </w:tabs>
        <w:spacing w:line="240" w:lineRule="auto" w:before="0" w:after="0"/>
        <w:ind w:left="486" w:right="0" w:hanging="327"/>
        <w:jc w:val="left"/>
      </w:pPr>
      <w:r>
        <w:rPr/>
        <w:t>Valor</w:t>
      </w:r>
      <w:r>
        <w:rPr>
          <w:spacing w:val="-5"/>
        </w:rPr>
        <w:t> </w:t>
      </w:r>
      <w:r>
        <w:rPr/>
        <w:t>estimado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</w:t>
      </w:r>
    </w:p>
    <w:p>
      <w:pPr>
        <w:pStyle w:val="BodyText"/>
        <w:spacing w:before="2" w:after="28"/>
        <w:ind w:left="160"/>
      </w:pPr>
      <w:r>
        <w:rPr/>
        <w:t>O procedimento de aquisição ocorrerá da seguinte forma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661"/>
        <w:gridCol w:w="2057"/>
        <w:gridCol w:w="1682"/>
      </w:tblGrid>
      <w:tr>
        <w:trPr>
          <w:trHeight w:val="270" w:hRule="atLeast"/>
        </w:trPr>
        <w:tc>
          <w:tcPr>
            <w:tcW w:w="1456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DESCRIÇÃO</w:t>
            </w:r>
          </w:p>
        </w:tc>
        <w:tc>
          <w:tcPr>
            <w:tcW w:w="661" w:type="dxa"/>
          </w:tcPr>
          <w:p>
            <w:pPr>
              <w:pStyle w:val="TableParagraph"/>
              <w:spacing w:line="250" w:lineRule="exact"/>
              <w:ind w:left="54" w:right="54"/>
              <w:jc w:val="center"/>
              <w:rPr>
                <w:sz w:val="22"/>
              </w:rPr>
            </w:pPr>
            <w:r>
              <w:rPr>
                <w:sz w:val="22"/>
              </w:rPr>
              <w:t>QNT</w:t>
            </w:r>
          </w:p>
        </w:tc>
        <w:tc>
          <w:tcPr>
            <w:tcW w:w="2057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UNITÁRIO</w:t>
            </w:r>
          </w:p>
        </w:tc>
        <w:tc>
          <w:tcPr>
            <w:tcW w:w="1682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7" w:right="40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VALOR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TOTAL</w:t>
            </w:r>
          </w:p>
        </w:tc>
      </w:tr>
      <w:tr>
        <w:trPr>
          <w:trHeight w:val="270" w:hRule="atLeast"/>
        </w:trPr>
        <w:tc>
          <w:tcPr>
            <w:tcW w:w="1456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1º lote</w:t>
            </w:r>
          </w:p>
        </w:tc>
        <w:tc>
          <w:tcPr>
            <w:tcW w:w="661" w:type="dxa"/>
          </w:tcPr>
          <w:p>
            <w:pPr>
              <w:pStyle w:val="TableParagraph"/>
              <w:spacing w:line="250" w:lineRule="exact"/>
              <w:ind w:left="45" w:right="54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2057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R$ 4.820,00</w:t>
            </w:r>
          </w:p>
        </w:tc>
        <w:tc>
          <w:tcPr>
            <w:tcW w:w="1682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3" w:right="40"/>
              <w:jc w:val="center"/>
              <w:rPr>
                <w:sz w:val="22"/>
              </w:rPr>
            </w:pPr>
            <w:r>
              <w:rPr>
                <w:sz w:val="22"/>
              </w:rPr>
              <w:t>R$ 1.446.000,00</w:t>
            </w:r>
          </w:p>
        </w:tc>
      </w:tr>
      <w:tr>
        <w:trPr>
          <w:trHeight w:val="270" w:hRule="atLeast"/>
        </w:trPr>
        <w:tc>
          <w:tcPr>
            <w:tcW w:w="1456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2º lote</w:t>
            </w:r>
          </w:p>
        </w:tc>
        <w:tc>
          <w:tcPr>
            <w:tcW w:w="661" w:type="dxa"/>
          </w:tcPr>
          <w:p>
            <w:pPr>
              <w:pStyle w:val="TableParagraph"/>
              <w:spacing w:line="250" w:lineRule="exact"/>
              <w:ind w:left="45" w:right="54"/>
              <w:jc w:val="center"/>
              <w:rPr>
                <w:sz w:val="22"/>
              </w:rPr>
            </w:pPr>
            <w:r>
              <w:rPr>
                <w:sz w:val="22"/>
              </w:rPr>
              <w:t>393</w:t>
            </w:r>
          </w:p>
        </w:tc>
        <w:tc>
          <w:tcPr>
            <w:tcW w:w="2057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R$ 4.820,00</w:t>
            </w:r>
          </w:p>
        </w:tc>
        <w:tc>
          <w:tcPr>
            <w:tcW w:w="1682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3" w:right="40"/>
              <w:jc w:val="center"/>
              <w:rPr>
                <w:sz w:val="22"/>
              </w:rPr>
            </w:pPr>
            <w:r>
              <w:rPr>
                <w:sz w:val="22"/>
              </w:rPr>
              <w:t>R$ 1.894.260,00</w:t>
            </w:r>
          </w:p>
        </w:tc>
      </w:tr>
      <w:tr>
        <w:trPr>
          <w:trHeight w:val="270" w:hRule="atLeast"/>
        </w:trPr>
        <w:tc>
          <w:tcPr>
            <w:tcW w:w="4174" w:type="dxa"/>
            <w:gridSpan w:val="3"/>
            <w:tcBorders>
              <w:bottom w:val="double" w:sz="3" w:space="0" w:color="808080"/>
            </w:tcBorders>
          </w:tcPr>
          <w:p>
            <w:pPr>
              <w:pStyle w:val="TableParagraph"/>
              <w:tabs>
                <w:tab w:pos="1921" w:val="right" w:leader="none"/>
              </w:tabs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TOTAL</w:t>
              <w:tab/>
              <w:t>693</w:t>
            </w:r>
          </w:p>
        </w:tc>
        <w:tc>
          <w:tcPr>
            <w:tcW w:w="1682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3" w:right="40"/>
              <w:jc w:val="center"/>
              <w:rPr>
                <w:sz w:val="22"/>
              </w:rPr>
            </w:pPr>
            <w:r>
              <w:rPr>
                <w:sz w:val="22"/>
              </w:rPr>
              <w:t>R$ 3.340.260,00</w:t>
            </w:r>
          </w:p>
        </w:tc>
      </w:tr>
    </w:tbl>
    <w:p>
      <w:pPr>
        <w:pStyle w:val="BodyText"/>
        <w:spacing w:before="6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1" w:after="0"/>
        <w:ind w:left="490" w:right="0" w:hanging="331"/>
        <w:jc w:val="left"/>
      </w:pPr>
      <w:r>
        <w:rPr/>
        <w:t>Metodologia</w:t>
      </w:r>
      <w:r>
        <w:rPr>
          <w:spacing w:val="-1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à 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line="242" w:lineRule="auto" w:before="2"/>
        <w:ind w:left="160" w:right="276"/>
      </w:pPr>
      <w:r>
        <w:rPr/>
        <w:t>De acordo com a Instrução Normativa nº 5, de 27 de junho de 2014, alterada pela Instrução Normativa nº 3, de 20 de</w:t>
      </w:r>
      <w:r>
        <w:rPr>
          <w:spacing w:val="-52"/>
        </w:rPr>
        <w:t> </w:t>
      </w:r>
      <w:r>
        <w:rPr/>
        <w:t>abril de 2017, as quais dispõem sobre os procedimentos administrativos básicos para a realização de pesquisa de</w:t>
      </w:r>
      <w:r>
        <w:rPr>
          <w:spacing w:val="1"/>
        </w:rPr>
        <w:t> </w:t>
      </w:r>
      <w:r>
        <w:rPr/>
        <w:t>preços para a aquisição de bens e contratação de serviços em geral, a pesquisa de preços:</w:t>
      </w:r>
    </w:p>
    <w:p>
      <w:pPr>
        <w:pStyle w:val="BodyText"/>
        <w:spacing w:line="252" w:lineRule="exact"/>
        <w:ind w:left="202"/>
      </w:pPr>
      <w:r>
        <w:rPr/>
        <w:t>Art. 2º</w:t>
      </w:r>
      <w:r>
        <w:rPr>
          <w:spacing w:val="1"/>
        </w:rPr>
        <w:t> </w:t>
      </w:r>
      <w:r>
        <w:rPr/>
        <w:t>A pesquisa de preços será realizada mediante a utilização dos seguintes parâmetros: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2" w:after="0"/>
        <w:ind w:left="343" w:right="0" w:hanging="1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Painel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-1"/>
          <w:sz w:val="22"/>
        </w:rPr>
        <w:t> </w:t>
      </w:r>
      <w:r>
        <w:rPr>
          <w:sz w:val="22"/>
        </w:rPr>
        <w:t>disponível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endereço</w:t>
      </w:r>
      <w:r>
        <w:rPr>
          <w:spacing w:val="-2"/>
          <w:sz w:val="22"/>
        </w:rPr>
        <w:t> </w:t>
      </w:r>
      <w:r>
        <w:rPr>
          <w:sz w:val="22"/>
        </w:rPr>
        <w:t>eletrônico</w:t>
      </w:r>
      <w:r>
        <w:rPr>
          <w:color w:val="0000ED"/>
          <w:spacing w:val="-2"/>
          <w:sz w:val="22"/>
        </w:rPr>
        <w:t> </w:t>
      </w:r>
      <w:hyperlink r:id="rId8">
        <w:r>
          <w:rPr>
            <w:color w:val="0000ED"/>
            <w:sz w:val="22"/>
            <w:u w:val="single" w:color="0000ED"/>
          </w:rPr>
          <w:t>http://paineldeprecos.planejamento.gov.br</w:t>
        </w:r>
      </w:hyperlink>
      <w:r>
        <w:rPr>
          <w:sz w:val="22"/>
        </w:rPr>
        <w:t>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94" w:footer="281" w:top="480" w:bottom="480" w:left="600" w:right="560"/>
        </w:sectPr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2" w:lineRule="auto" w:before="75" w:after="0"/>
        <w:ind w:left="160" w:right="894" w:firstLine="55"/>
        <w:jc w:val="left"/>
        <w:rPr>
          <w:sz w:val="22"/>
        </w:rPr>
      </w:pPr>
      <w:r>
        <w:rPr>
          <w:sz w:val="22"/>
        </w:rPr>
        <w:t>- contratações similares de outros entes públicos, em execução ou concluídos nos 180 (cento e oitenta) dias</w:t>
      </w:r>
      <w:r>
        <w:rPr>
          <w:spacing w:val="-52"/>
          <w:sz w:val="22"/>
        </w:rPr>
        <w:t> </w:t>
      </w:r>
      <w:r>
        <w:rPr>
          <w:sz w:val="22"/>
        </w:rPr>
        <w:t>anteriores à data da pesquisa de preços;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2" w:lineRule="auto" w:before="0" w:after="0"/>
        <w:ind w:left="160" w:right="564" w:firstLine="0"/>
        <w:jc w:val="left"/>
        <w:rPr>
          <w:sz w:val="22"/>
        </w:rPr>
      </w:pPr>
      <w:r>
        <w:rPr>
          <w:sz w:val="22"/>
        </w:rPr>
        <w:t>- pesquisa publicada em mídia especializada, sítios eletrônicos especializados ou de domínio amplo, desde que</w:t>
      </w:r>
      <w:r>
        <w:rPr>
          <w:spacing w:val="-52"/>
          <w:sz w:val="22"/>
        </w:rPr>
        <w:t> </w:t>
      </w:r>
      <w:r>
        <w:rPr>
          <w:sz w:val="22"/>
        </w:rPr>
        <w:t>contenha a data e hora de acesso;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2" w:lineRule="auto" w:before="0" w:after="0"/>
        <w:ind w:left="160" w:right="582" w:firstLine="55"/>
        <w:jc w:val="left"/>
        <w:rPr>
          <w:sz w:val="22"/>
        </w:rPr>
      </w:pPr>
      <w:r>
        <w:rPr>
          <w:sz w:val="22"/>
        </w:rPr>
        <w:t>- pesquisa com os fornecedores, desde que as datas das pesquisas não se diferenciem em mais de 180 (cento e</w:t>
      </w:r>
      <w:r>
        <w:rPr>
          <w:spacing w:val="-52"/>
          <w:sz w:val="22"/>
        </w:rPr>
        <w:t> </w:t>
      </w:r>
      <w:r>
        <w:rPr>
          <w:sz w:val="22"/>
        </w:rPr>
        <w:t>oitenta) dias.</w:t>
      </w:r>
    </w:p>
    <w:p>
      <w:pPr>
        <w:pStyle w:val="BodyText"/>
        <w:spacing w:line="242" w:lineRule="auto"/>
        <w:ind w:left="160" w:right="325"/>
      </w:pPr>
      <w:r>
        <w:rPr/>
        <w:t>§1º Os parâmetros previstos nos incisos deste artigo poderão ser utilizados de forma combinada ou não, devendo ser</w:t>
      </w:r>
      <w:r>
        <w:rPr>
          <w:spacing w:val="-52"/>
        </w:rPr>
        <w:t> </w:t>
      </w:r>
      <w:r>
        <w:rPr/>
        <w:t>priorizados os previstos nos incisos I e II e demonstrado no processo administrativo a metodologia utilizada para</w:t>
      </w:r>
      <w:r>
        <w:rPr>
          <w:spacing w:val="1"/>
        </w:rPr>
        <w:t> </w:t>
      </w:r>
      <w:r>
        <w:rPr/>
        <w:t>obtenção do preço de referência.</w:t>
      </w:r>
    </w:p>
    <w:p>
      <w:pPr>
        <w:pStyle w:val="BodyText"/>
        <w:spacing w:line="242" w:lineRule="auto"/>
        <w:ind w:left="160" w:right="291"/>
      </w:pPr>
      <w:r>
        <w:rPr/>
        <w:t>§2º Serão utilizados, como metodologia para obtenção do preço de referência para a contratação, a média, a mediana</w:t>
      </w:r>
      <w:r>
        <w:rPr>
          <w:spacing w:val="-52"/>
        </w:rPr>
        <w:t> </w:t>
      </w:r>
      <w:r>
        <w:rPr/>
        <w:t>ou o menor dos valores obtidos na pesquisa de preços, desde que o cálculo incida sobre um conjunto de três ou mais</w:t>
      </w:r>
      <w:r>
        <w:rPr>
          <w:spacing w:val="-52"/>
        </w:rPr>
        <w:t> </w:t>
      </w:r>
      <w:r>
        <w:rPr/>
        <w:t>preços, oriundos de um ou mais dos parâmetros adotados neste artigo, desconsiderados os valores inexequíveis e os</w:t>
      </w:r>
      <w:r>
        <w:rPr>
          <w:spacing w:val="1"/>
        </w:rPr>
        <w:t> </w:t>
      </w:r>
      <w:r>
        <w:rPr/>
        <w:t>excessivamente elevados.</w:t>
      </w:r>
    </w:p>
    <w:p>
      <w:pPr>
        <w:pStyle w:val="BodyText"/>
        <w:spacing w:line="251" w:lineRule="exact"/>
        <w:ind w:left="160"/>
      </w:pPr>
      <w:r>
        <w:rPr/>
        <w:t>Os preços pesquisados foram obtidos através de coletas no mercado local, eventos ....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>
          <w:spacing w:val="-1"/>
        </w:rPr>
        <w:t>RESULTADOS</w:t>
      </w:r>
      <w:r>
        <w:rPr>
          <w:spacing w:val="-12"/>
        </w:rPr>
        <w:t> </w:t>
      </w:r>
      <w:r>
        <w:rPr/>
        <w:t>PRETENDIDOS</w:t>
      </w:r>
    </w:p>
    <w:p>
      <w:pPr>
        <w:pStyle w:val="BodyText"/>
        <w:spacing w:line="242" w:lineRule="auto" w:before="2"/>
        <w:ind w:left="160" w:right="688"/>
      </w:pPr>
      <w:r>
        <w:rPr/>
        <w:t>Adotar medidas preventivas que evitem consequências mais graves para a Administração, no tocante ao atraso e</w:t>
      </w:r>
      <w:r>
        <w:rPr>
          <w:spacing w:val="-52"/>
        </w:rPr>
        <w:t> </w:t>
      </w:r>
      <w:r>
        <w:rPr/>
        <w:t>prejuízo do bom andamento dos serviços e cumprimento de prazos de recolhimento de tributos e</w:t>
      </w:r>
    </w:p>
    <w:p>
      <w:pPr>
        <w:pStyle w:val="BodyText"/>
        <w:spacing w:line="242" w:lineRule="auto"/>
        <w:ind w:left="160"/>
      </w:pPr>
      <w:r>
        <w:rPr/>
        <w:t>contribuições,</w:t>
      </w:r>
      <w:r>
        <w:rPr>
          <w:spacing w:val="-2"/>
        </w:rPr>
        <w:t> </w:t>
      </w:r>
      <w:r>
        <w:rPr/>
        <w:t>prazos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prestação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contas,</w:t>
      </w:r>
      <w:r>
        <w:rPr>
          <w:spacing w:val="-2"/>
        </w:rPr>
        <w:t> </w:t>
      </w:r>
      <w:r>
        <w:rPr/>
        <w:t>bem</w:t>
      </w:r>
      <w:r>
        <w:rPr>
          <w:spacing w:val="-1"/>
        </w:rPr>
        <w:t> </w:t>
      </w:r>
      <w:r>
        <w:rPr/>
        <w:t>ainda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proventos</w:t>
      </w:r>
      <w:r>
        <w:rPr>
          <w:spacing w:val="-1"/>
        </w:rPr>
        <w:t> </w:t>
      </w:r>
      <w:r>
        <w:rPr/>
        <w:t>deste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e</w:t>
      </w:r>
      <w:r>
        <w:rPr>
          <w:spacing w:val="-52"/>
        </w:rPr>
        <w:t> </w:t>
      </w:r>
      <w:r>
        <w:rPr/>
        <w:t>servidores.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318"/>
        <w:jc w:val="left"/>
      </w:pPr>
      <w:r>
        <w:rPr/>
        <w:t>JUSTIFICATIVA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PARCELAMENTO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SOLUÇÃO</w:t>
      </w:r>
    </w:p>
    <w:p>
      <w:pPr>
        <w:pStyle w:val="BodyText"/>
        <w:spacing w:before="2"/>
        <w:ind w:left="160"/>
      </w:pPr>
      <w:r>
        <w:rPr/>
        <w:t>O parcelamento se dará em função do repasse financeiro pelo Executivo Estadual.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PROVIDÊNCIAS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ADEQUAÇÃO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ÓRGÃO</w:t>
      </w:r>
    </w:p>
    <w:p>
      <w:pPr>
        <w:pStyle w:val="BodyText"/>
        <w:spacing w:before="3"/>
        <w:ind w:left="160"/>
      </w:pPr>
      <w:r>
        <w:rPr/>
        <w:t>Não serão necessárias quaisquer adequações, quer seja logística, infraestrutura, pessoal, procedimental ou regimental.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DECLARAÇÃO DE VIABILIDADE</w:t>
      </w:r>
    </w:p>
    <w:p>
      <w:pPr>
        <w:pStyle w:val="BodyText"/>
        <w:spacing w:line="242" w:lineRule="auto" w:before="2"/>
        <w:ind w:left="160" w:right="363"/>
      </w:pPr>
      <w:r>
        <w:rPr/>
        <w:t>Com base nas informações levantadas ao longo do estudo preliminar, bem como nos registros apontados, e</w:t>
      </w:r>
      <w:r>
        <w:rPr>
          <w:spacing w:val="1"/>
        </w:rPr>
        <w:t> </w:t>
      </w:r>
      <w:r>
        <w:rPr/>
        <w:t>considerando que o fornecimento irá providenciar um melhor desempenho e produtividade nas atividades do TJAC,</w:t>
      </w:r>
      <w:r>
        <w:rPr>
          <w:spacing w:val="-52"/>
        </w:rPr>
        <w:t> </w:t>
      </w:r>
      <w:r>
        <w:rPr/>
        <w:t>informo</w:t>
      </w:r>
      <w:r>
        <w:rPr>
          <w:spacing w:val="-1"/>
        </w:rPr>
        <w:t> </w:t>
      </w:r>
      <w:r>
        <w:rPr/>
        <w:t>que o OBJETO é viável.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35.002785pt;margin-top:14.482686pt;width:526pt;height:1.55pt;mso-position-horizontal-relative:page;mso-position-vertical-relative:paragraph;z-index:-15727616;mso-wrap-distance-left:0;mso-wrap-distance-right:0" coordorigin="700,290" coordsize="10520,31">
            <v:rect style="position:absolute;left:700;top:289;width:10520;height:15" filled="true" fillcolor="#999999" stroked="false">
              <v:fill type="solid"/>
            </v:rect>
            <v:shape style="position:absolute;left:700;top:289;width:10520;height:31" coordorigin="700,290" coordsize="10520,31" path="m11220,290l11205,305,700,305,700,320,11205,320,11220,320,11220,305,11220,290xe" filled="true" fillcolor="#ededed" stroked="false">
              <v:path arrowok="t"/>
              <v:fill type="solid"/>
            </v:shape>
            <v:shape style="position:absolute;left:700;top:289;width:15;height:31" coordorigin="700,290" coordsize="15,31" path="m700,320l700,290,715,290,715,305,700,32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22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473123</wp:posOffset>
            </wp:positionH>
            <wp:positionV relativeFrom="paragraph">
              <wp:posOffset>-78615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Isaac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Timoteo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Junior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b/>
          <w:sz w:val="22"/>
        </w:rPr>
        <w:t>Gerente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13/10/2021,</w:t>
      </w:r>
      <w:r>
        <w:rPr>
          <w:spacing w:val="-5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10:43, 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7104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473123</wp:posOffset>
            </wp:positionH>
            <wp:positionV relativeFrom="paragraph">
              <wp:posOffset>-136400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b/>
          <w:sz w:val="22"/>
        </w:rPr>
        <w:t>Afonso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Evangelista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Araujo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b/>
          <w:sz w:val="22"/>
        </w:rPr>
        <w:t>Diretor(a),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exercício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13/10/2021,</w:t>
      </w:r>
      <w:r>
        <w:rPr>
          <w:spacing w:val="-1"/>
          <w:sz w:val="22"/>
        </w:rPr>
        <w:t> </w:t>
      </w:r>
      <w:r>
        <w:rPr>
          <w:sz w:val="22"/>
        </w:rPr>
        <w:t>às 10:46, conforme art. 1º, III, "b",</w:t>
      </w:r>
      <w:r>
        <w:rPr>
          <w:spacing w:val="-1"/>
          <w:sz w:val="22"/>
        </w:rPr>
        <w:t> </w:t>
      </w:r>
      <w:r>
        <w:rPr>
          <w:sz w:val="22"/>
        </w:rPr>
        <w:t>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6592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461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473123</wp:posOffset>
            </wp:positionH>
            <wp:positionV relativeFrom="paragraph">
              <wp:posOffset>-136400</wp:posOffset>
            </wp:positionV>
            <wp:extent cx="848119" cy="571765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b/>
          <w:sz w:val="22"/>
        </w:rPr>
        <w:t>Victor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Moura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Baldan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b/>
          <w:sz w:val="22"/>
        </w:rPr>
        <w:t>Assessor(a)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13/10/2021,</w:t>
      </w:r>
      <w:r>
        <w:rPr>
          <w:spacing w:val="-3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10:47,</w:t>
      </w:r>
      <w:r>
        <w:rPr>
          <w:spacing w:val="-1"/>
          <w:sz w:val="22"/>
        </w:rPr>
        <w:t> </w:t>
      </w:r>
      <w:r>
        <w:rPr>
          <w:sz w:val="22"/>
        </w:rPr>
        <w:t>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6080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80"/>
        <w:ind w:left="1495" w:right="403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492182</wp:posOffset>
            </wp:positionH>
            <wp:positionV relativeFrom="paragraph">
              <wp:posOffset>-107865</wp:posOffset>
            </wp:positionV>
            <wp:extent cx="781413" cy="781413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autenticidade do documento pode ser conferida no site </w:t>
      </w:r>
      <w:hyperlink r:id="rId11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</w:rPr>
          <w:t> </w:t>
        </w:r>
      </w:hyperlink>
      <w:r>
        <w:rPr/>
        <w:t>informando o</w:t>
      </w:r>
      <w:r>
        <w:rPr>
          <w:spacing w:val="-5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verificador </w:t>
      </w:r>
      <w:r>
        <w:rPr>
          <w:b/>
        </w:rPr>
        <w:t>1062322</w:t>
      </w:r>
      <w:r>
        <w:rPr>
          <w:b/>
          <w:spacing w:val="-1"/>
        </w:rPr>
        <w:t> </w:t>
      </w:r>
      <w:r>
        <w:rPr/>
        <w:t>e o código CRC</w:t>
      </w:r>
      <w:r>
        <w:rPr>
          <w:spacing w:val="-1"/>
        </w:rPr>
        <w:t> </w:t>
      </w:r>
      <w:r>
        <w:rPr>
          <w:b/>
        </w:rPr>
        <w:t>3D829069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5568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9779" w:val="left" w:leader="none"/>
        </w:tabs>
        <w:spacing w:before="93"/>
        <w:ind w:left="130" w:right="0" w:firstLine="0"/>
        <w:jc w:val="left"/>
        <w:rPr>
          <w:sz w:val="18"/>
        </w:rPr>
      </w:pPr>
      <w:r>
        <w:rPr>
          <w:sz w:val="18"/>
        </w:rPr>
        <w:t>0005772-08.2021.8.01.0000</w:t>
        <w:tab/>
        <w:t>1062322v8</w:t>
      </w:r>
    </w:p>
    <w:sectPr>
      <w:pgSz w:w="11900" w:h="16840"/>
      <w:pgMar w:header="294" w:footer="281" w:top="48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60409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https://sei.tjac.jus.br/sei/controlador.php?acao=documento_imprimir_web&amp;acao_origem=arvore_visualizar&amp;id_documento=1114959&amp;infra_sistem…</w:t>
                </w:r>
                <w:r>
                  <w:rPr>
                    <w:rFonts w:ascii="Arial MT" w:hAnsi="Arial MT"/>
                    <w:spacing w:val="6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60419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15/12/2021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5936pt;margin-top:13.996096pt;width:179.2pt;height:11.7pt;mso-position-horizontal-relative:page;mso-position-vertical-relative:page;z-index:-16041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- 1062322 - Estudo 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343" w:hanging="1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9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9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9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9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9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9" w:hanging="12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20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3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0" w:hanging="5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0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51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13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5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6" w:hanging="55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90" w:hanging="33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0" w:right="1549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paineldeprecos.planejamento.gov.br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062322&amp;crc=3D829069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2023-05-12T14:24:40Z</dcterms:created>
  <dcterms:modified xsi:type="dcterms:W3CDTF">2023-05-12T14:24:40Z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2023-05-12T00:00:00Z</vt:filetime>
  </property>
</Properties>
</file>