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9"/>
        <w:gridCol w:w="6854"/>
        <w:gridCol w:w="1701"/>
      </w:tblGrid>
      <w:tr>
        <w:trPr>
          <w:trHeight w:val="1350" w:hRule="atLeast"/>
        </w:trPr>
        <w:tc>
          <w:tcPr>
            <w:tcW w:w="1759" w:type="dxa"/>
          </w:tcPr>
          <w:p>
            <w:pPr>
              <w:pStyle w:val="TableParagraph"/>
              <w:ind w:left="13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897979" cy="849439"/>
                  <wp:effectExtent l="0" t="0" r="0" b="0"/>
                  <wp:docPr id="1" name="image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979" cy="849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854" w:type="dxa"/>
          </w:tcPr>
          <w:p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364" w:lineRule="auto"/>
              <w:ind w:left="1355" w:right="134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PODER JUDICIÁRIO DO ESTADO DO ACRE</w:t>
            </w:r>
            <w:r>
              <w:rPr>
                <w:rFonts w:ascii="Arial" w:hAnsi="Arial"/>
                <w:b/>
                <w:spacing w:val="-5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TRIBUNAL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JUSTIÇA</w:t>
            </w:r>
          </w:p>
          <w:p>
            <w:pPr>
              <w:pStyle w:val="TableParagraph"/>
              <w:spacing w:before="2"/>
              <w:ind w:left="154" w:right="14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Comitê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Governança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Tecnologia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da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Informação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Comunicação</w:t>
            </w:r>
          </w:p>
        </w:tc>
        <w:tc>
          <w:tcPr>
            <w:tcW w:w="1701" w:type="dxa"/>
          </w:tcPr>
          <w:p>
            <w:pPr>
              <w:pStyle w:val="TableParagraph"/>
              <w:spacing w:before="68"/>
              <w:ind w:left="41"/>
              <w:rPr>
                <w:sz w:val="16"/>
              </w:rPr>
            </w:pPr>
            <w:r>
              <w:rPr>
                <w:sz w:val="16"/>
              </w:rPr>
              <w:t>Código:</w:t>
            </w: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631" w:right="144" w:hanging="456"/>
              <w:rPr>
                <w:sz w:val="16"/>
              </w:rPr>
            </w:pPr>
            <w:r>
              <w:rPr>
                <w:sz w:val="16"/>
              </w:rPr>
              <w:t>FOR-CGTIC-01-01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(V.00)</w:t>
            </w:r>
          </w:p>
        </w:tc>
      </w:tr>
    </w:tbl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0"/>
        <w:gridCol w:w="2570"/>
        <w:gridCol w:w="1735"/>
        <w:gridCol w:w="833"/>
        <w:gridCol w:w="2571"/>
      </w:tblGrid>
      <w:tr>
        <w:trPr>
          <w:trHeight w:val="350" w:hRule="atLeast"/>
        </w:trPr>
        <w:tc>
          <w:tcPr>
            <w:tcW w:w="10349" w:type="dxa"/>
            <w:gridSpan w:val="5"/>
          </w:tcPr>
          <w:p>
            <w:pPr>
              <w:pStyle w:val="TableParagraph"/>
              <w:spacing w:before="54"/>
              <w:ind w:left="4426" w:right="442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Ata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Reunião</w:t>
            </w:r>
          </w:p>
        </w:tc>
      </w:tr>
      <w:tr>
        <w:trPr>
          <w:trHeight w:val="350" w:hRule="atLeast"/>
        </w:trPr>
        <w:tc>
          <w:tcPr>
            <w:tcW w:w="6945" w:type="dxa"/>
            <w:gridSpan w:val="3"/>
          </w:tcPr>
          <w:p>
            <w:pPr>
              <w:pStyle w:val="TableParagraph"/>
              <w:spacing w:before="57"/>
              <w:ind w:left="69"/>
              <w:rPr>
                <w:sz w:val="20"/>
              </w:rPr>
            </w:pPr>
            <w:r>
              <w:rPr>
                <w:sz w:val="20"/>
              </w:rPr>
              <w:t>Identificação: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1ª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Reunião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tomada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decisão</w:t>
            </w:r>
          </w:p>
        </w:tc>
        <w:tc>
          <w:tcPr>
            <w:tcW w:w="3404" w:type="dxa"/>
            <w:gridSpan w:val="2"/>
          </w:tcPr>
          <w:p>
            <w:pPr>
              <w:pStyle w:val="TableParagraph"/>
              <w:spacing w:before="57"/>
              <w:ind w:left="72"/>
              <w:rPr>
                <w:sz w:val="20"/>
              </w:rPr>
            </w:pPr>
            <w:r>
              <w:rPr>
                <w:sz w:val="20"/>
              </w:rPr>
              <w:t>Código: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</w:tr>
      <w:tr>
        <w:trPr>
          <w:trHeight w:val="350" w:hRule="atLeast"/>
        </w:trPr>
        <w:tc>
          <w:tcPr>
            <w:tcW w:w="2640" w:type="dxa"/>
          </w:tcPr>
          <w:p>
            <w:pPr>
              <w:pStyle w:val="TableParagraph"/>
              <w:spacing w:before="57"/>
              <w:ind w:left="69"/>
              <w:rPr>
                <w:sz w:val="20"/>
              </w:rPr>
            </w:pPr>
            <w:r>
              <w:rPr>
                <w:sz w:val="20"/>
              </w:rPr>
              <w:t>Reunião:</w:t>
            </w:r>
          </w:p>
        </w:tc>
        <w:tc>
          <w:tcPr>
            <w:tcW w:w="2570" w:type="dxa"/>
          </w:tcPr>
          <w:p>
            <w:pPr>
              <w:pStyle w:val="TableParagraph"/>
              <w:spacing w:before="57"/>
              <w:ind w:left="71"/>
              <w:rPr>
                <w:sz w:val="20"/>
              </w:rPr>
            </w:pPr>
            <w:r>
              <w:rPr>
                <w:sz w:val="20"/>
              </w:rPr>
              <w:t>Data: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7.5.2019</w:t>
            </w:r>
          </w:p>
        </w:tc>
        <w:tc>
          <w:tcPr>
            <w:tcW w:w="2568" w:type="dxa"/>
            <w:gridSpan w:val="2"/>
          </w:tcPr>
          <w:p>
            <w:pPr>
              <w:pStyle w:val="TableParagraph"/>
              <w:spacing w:before="57"/>
              <w:ind w:left="69"/>
              <w:rPr>
                <w:sz w:val="20"/>
              </w:rPr>
            </w:pPr>
            <w:r>
              <w:rPr>
                <w:sz w:val="20"/>
              </w:rPr>
              <w:t>Horário: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16h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30min</w:t>
            </w:r>
          </w:p>
        </w:tc>
        <w:tc>
          <w:tcPr>
            <w:tcW w:w="2571" w:type="dxa"/>
          </w:tcPr>
          <w:p>
            <w:pPr>
              <w:pStyle w:val="TableParagraph"/>
              <w:spacing w:before="57"/>
              <w:ind w:left="72"/>
              <w:rPr>
                <w:sz w:val="20"/>
              </w:rPr>
            </w:pPr>
            <w:r>
              <w:rPr>
                <w:sz w:val="20"/>
              </w:rPr>
              <w:t>Local: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reunião</w:t>
            </w:r>
          </w:p>
        </w:tc>
      </w:tr>
    </w:tbl>
    <w:p>
      <w:pPr>
        <w:pStyle w:val="BodyText"/>
        <w:spacing w:before="7"/>
        <w:rPr>
          <w:rFonts w:ascii="Times New Roman"/>
        </w:rPr>
      </w:pPr>
      <w:r>
        <w:rPr/>
        <w:pict>
          <v:group style="position:absolute;margin-left:49.320095pt;margin-top:11.520117pt;width:517.9500pt;height:51pt;mso-position-horizontal-relative:page;mso-position-vertical-relative:paragraph;z-index:-15728640;mso-wrap-distance-left:0;mso-wrap-distance-right:0" coordorigin="986,230" coordsize="10359,1020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991;top:595;width:10349;height:651" type="#_x0000_t202" filled="false" stroked="true" strokeweight=".479688pt" strokecolor="#000000">
              <v:textbox inset="0,0,0,0">
                <w:txbxContent>
                  <w:p>
                    <w:pPr>
                      <w:spacing w:before="57"/>
                      <w:ind w:left="6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Sistema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Eletrônico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Execução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Unificado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- SEEU</w:t>
                    </w:r>
                  </w:p>
                </w:txbxContent>
              </v:textbox>
              <v:stroke dashstyle="solid"/>
              <w10:wrap type="none"/>
            </v:shape>
            <v:shape style="position:absolute;left:991;top:235;width:10349;height:360" type="#_x0000_t202" filled="false" stroked="true" strokeweight=".479688pt" strokecolor="#000000">
              <v:textbox inset="0,0,0,0">
                <w:txbxContent>
                  <w:p>
                    <w:pPr>
                      <w:spacing w:before="55"/>
                      <w:ind w:left="4876" w:right="4878" w:firstLine="0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Pauta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51pt;margin-top:73.919922pt;width:517.7pt;height:84.6pt;mso-position-horizontal-relative:page;mso-position-vertical-relative:paragraph;z-index:-15728128;mso-wrap-distance-left:0;mso-wrap-distance-right:0" coordorigin="1020,1478" coordsize="10354,1692">
            <v:shape style="position:absolute;left:1024;top:1843;width:10344;height:1323" type="#_x0000_t202" filled="false" stroked="true" strokeweight=".480078pt" strokecolor="#000000">
              <v:textbox inset="0,0,0,0">
                <w:txbxContent>
                  <w:p>
                    <w:pPr>
                      <w:numPr>
                        <w:ilvl w:val="0"/>
                        <w:numId w:val="1"/>
                      </w:numPr>
                      <w:tabs>
                        <w:tab w:pos="463" w:val="left" w:leader="none"/>
                        <w:tab w:pos="464" w:val="left" w:leader="none"/>
                      </w:tabs>
                      <w:spacing w:line="235" w:lineRule="auto" w:before="64"/>
                      <w:ind w:left="463" w:right="98" w:hanging="36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Resolução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nº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280/CNJ,</w:t>
                    </w:r>
                    <w:r>
                      <w:rPr>
                        <w:spacing w:val="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9.4.2019,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estabeleceu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diretrizes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</w:t>
                    </w:r>
                    <w:r>
                      <w:rPr>
                        <w:spacing w:val="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parâmetros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para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</w:t>
                    </w:r>
                    <w:r>
                      <w:rPr>
                        <w:spacing w:val="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processamento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5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execução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penal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nos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tribunais brasileiros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por intermédio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do SEEU.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463" w:val="left" w:leader="none"/>
                        <w:tab w:pos="464" w:val="left" w:leader="none"/>
                      </w:tabs>
                      <w:spacing w:line="235" w:lineRule="auto" w:before="8"/>
                      <w:ind w:left="463" w:right="100" w:hanging="36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</w:t>
                    </w:r>
                    <w:r>
                      <w:rPr>
                        <w:spacing w:val="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artigo</w:t>
                    </w:r>
                    <w:r>
                      <w:rPr>
                        <w:spacing w:val="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3º</w:t>
                    </w:r>
                    <w:r>
                      <w:rPr>
                        <w:spacing w:val="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definiu</w:t>
                    </w:r>
                    <w:r>
                      <w:rPr>
                        <w:spacing w:val="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partir</w:t>
                    </w:r>
                    <w:r>
                      <w:rPr>
                        <w:spacing w:val="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31.12.2019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todos</w:t>
                    </w:r>
                    <w:r>
                      <w:rPr>
                        <w:spacing w:val="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os</w:t>
                    </w:r>
                    <w:r>
                      <w:rPr>
                        <w:spacing w:val="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processos</w:t>
                    </w:r>
                    <w:r>
                      <w:rPr>
                        <w:spacing w:val="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execução</w:t>
                    </w:r>
                    <w:r>
                      <w:rPr>
                        <w:spacing w:val="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penal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nos</w:t>
                    </w:r>
                    <w:r>
                      <w:rPr>
                        <w:spacing w:val="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tribunais</w:t>
                    </w:r>
                    <w:r>
                      <w:rPr>
                        <w:spacing w:val="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brasileiros</w:t>
                    </w:r>
                    <w:r>
                      <w:rPr>
                        <w:spacing w:val="-5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deverão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tramitar obrigatoriamente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pelo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SEEU.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463" w:val="left" w:leader="none"/>
                        <w:tab w:pos="464" w:val="left" w:leader="none"/>
                      </w:tabs>
                      <w:spacing w:before="3"/>
                      <w:ind w:left="463" w:right="0" w:hanging="361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Equipe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do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CNJ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estará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TJAC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partir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do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dia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27.5.2019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para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implantação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do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SEEU.</w:t>
                    </w:r>
                  </w:p>
                </w:txbxContent>
              </v:textbox>
              <v:stroke dashstyle="solid"/>
              <w10:wrap type="none"/>
            </v:shape>
            <v:shape style="position:absolute;left:1024;top:1483;width:10344;height:360" type="#_x0000_t202" filled="false" stroked="true" strokeweight=".480078pt" strokecolor="#000000">
              <v:textbox inset="0,0,0,0">
                <w:txbxContent>
                  <w:p>
                    <w:pPr>
                      <w:spacing w:before="57"/>
                      <w:ind w:left="3956" w:right="3956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Informações</w:t>
                    </w:r>
                    <w:r>
                      <w:rPr>
                        <w:rFonts w:ascii="Arial" w:hAnsi="Arial"/>
                        <w:b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importantes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pStyle w:val="BodyText"/>
        <w:spacing w:before="5"/>
        <w:rPr>
          <w:rFonts w:ascii="Times New Roman"/>
          <w:sz w:val="17"/>
        </w:rPr>
      </w:pPr>
    </w:p>
    <w:tbl>
      <w:tblPr>
        <w:tblW w:w="0" w:type="auto"/>
        <w:jc w:val="left"/>
        <w:tblInd w:w="10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8721"/>
      </w:tblGrid>
      <w:tr>
        <w:trPr>
          <w:trHeight w:val="350" w:hRule="atLeast"/>
        </w:trPr>
        <w:tc>
          <w:tcPr>
            <w:tcW w:w="10276" w:type="dxa"/>
            <w:gridSpan w:val="2"/>
          </w:tcPr>
          <w:p>
            <w:pPr>
              <w:pStyle w:val="TableParagraph"/>
              <w:spacing w:before="54"/>
              <w:ind w:left="3571" w:right="356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Pontos</w:t>
            </w:r>
            <w:r>
              <w:rPr>
                <w:rFonts w:ascii="Arial" w:hAnsi="Arial"/>
                <w:b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apresentados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na</w:t>
            </w:r>
            <w:r>
              <w:rPr>
                <w:rFonts w:ascii="Arial" w:hAnsi="Arial"/>
                <w:b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reunião</w:t>
            </w:r>
          </w:p>
        </w:tc>
      </w:tr>
      <w:tr>
        <w:trPr>
          <w:trHeight w:val="350" w:hRule="atLeast"/>
        </w:trPr>
        <w:tc>
          <w:tcPr>
            <w:tcW w:w="1555" w:type="dxa"/>
          </w:tcPr>
          <w:p>
            <w:pPr>
              <w:pStyle w:val="TableParagraph"/>
              <w:spacing w:before="54"/>
              <w:ind w:left="3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Membro</w:t>
            </w:r>
          </w:p>
        </w:tc>
        <w:tc>
          <w:tcPr>
            <w:tcW w:w="8721" w:type="dxa"/>
          </w:tcPr>
          <w:p>
            <w:pPr>
              <w:pStyle w:val="TableParagraph"/>
              <w:spacing w:before="54"/>
              <w:ind w:left="3798" w:right="379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Informação</w:t>
            </w:r>
          </w:p>
        </w:tc>
      </w:tr>
      <w:tr>
        <w:trPr>
          <w:trHeight w:val="1281" w:hRule="atLeast"/>
        </w:trPr>
        <w:tc>
          <w:tcPr>
            <w:tcW w:w="15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Des.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Laudivon</w:t>
            </w:r>
          </w:p>
        </w:tc>
        <w:tc>
          <w:tcPr>
            <w:tcW w:w="8721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430" w:val="left" w:leader="none"/>
              </w:tabs>
              <w:spacing w:line="240" w:lineRule="auto" w:before="58" w:after="0"/>
              <w:ind w:left="429" w:right="56" w:hanging="360"/>
              <w:jc w:val="both"/>
              <w:rPr>
                <w:sz w:val="20"/>
              </w:rPr>
            </w:pPr>
            <w:r>
              <w:rPr>
                <w:sz w:val="20"/>
              </w:rPr>
              <w:t>Discorreu sobre a edição da Resolução CNJ nº 280, de 9.4.2019, a qual alterou os artigos 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 6 da Resolução CNJ nº 223, de 27.5.2016, e afastou a possibilidade de interoperabilidade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SEEU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SAJ.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Assentou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implantação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SEEU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interoperabilidade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resultará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impactos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financeiros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operacionais,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conforme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levantamento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preliminar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parcial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realizado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DITEC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COGER.</w:t>
            </w:r>
          </w:p>
        </w:tc>
      </w:tr>
      <w:tr>
        <w:trPr>
          <w:trHeight w:val="2462" w:hRule="atLeast"/>
        </w:trPr>
        <w:tc>
          <w:tcPr>
            <w:tcW w:w="15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179"/>
              <w:jc w:val="right"/>
              <w:rPr>
                <w:sz w:val="20"/>
              </w:rPr>
            </w:pPr>
            <w:r>
              <w:rPr>
                <w:sz w:val="20"/>
              </w:rPr>
              <w:t>Des.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Roberto</w:t>
            </w:r>
          </w:p>
        </w:tc>
        <w:tc>
          <w:tcPr>
            <w:tcW w:w="8721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430" w:val="left" w:leader="none"/>
              </w:tabs>
              <w:spacing w:line="240" w:lineRule="auto" w:before="60" w:after="0"/>
              <w:ind w:left="429" w:right="56" w:hanging="361"/>
              <w:jc w:val="both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desembargador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Roberto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pontuou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preocupante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implantação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SEEU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interoperabilidade com o SAJ, haja vista a quebra nos procedimentos de automação 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serviços judiciários, assim como na elevação dos custos operacionais com o retrabalho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mesmo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adoção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procedimentos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manuais,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resultar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ineficiência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produtividade.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30" w:val="left" w:leader="none"/>
              </w:tabs>
              <w:spacing w:line="240" w:lineRule="auto" w:before="0" w:after="0"/>
              <w:ind w:left="429" w:right="57" w:hanging="360"/>
              <w:jc w:val="both"/>
              <w:rPr>
                <w:sz w:val="20"/>
              </w:rPr>
            </w:pPr>
            <w:r>
              <w:rPr>
                <w:sz w:val="20"/>
              </w:rPr>
              <w:t>Destacou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TJAC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tem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déficit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pessoal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seu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duodécimo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suficiente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suprir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as despesas com pessoal, de modo que a implantação do SEEU tende a agravar esse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cenário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sucedida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resolvidos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problemas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detectados.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30" w:val="left" w:leader="none"/>
              </w:tabs>
              <w:spacing w:line="240" w:lineRule="auto" w:before="0" w:after="0"/>
              <w:ind w:left="429" w:right="60" w:hanging="360"/>
              <w:jc w:val="both"/>
              <w:rPr>
                <w:sz w:val="20"/>
              </w:rPr>
            </w:pPr>
            <w:r>
              <w:rPr>
                <w:sz w:val="20"/>
              </w:rPr>
              <w:t>Dai porque entende necessário que o TJAC comunique ao CNJ esse fato e solicite para ser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último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tribunal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implantar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SEEU,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tempo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preparar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 implantação.</w:t>
            </w:r>
          </w:p>
        </w:tc>
      </w:tr>
      <w:tr>
        <w:trPr>
          <w:trHeight w:val="3906" w:hRule="atLeast"/>
        </w:trPr>
        <w:tc>
          <w:tcPr>
            <w:tcW w:w="155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right="239"/>
              <w:jc w:val="right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Leandro</w:t>
            </w:r>
          </w:p>
        </w:tc>
        <w:tc>
          <w:tcPr>
            <w:tcW w:w="8721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430" w:val="left" w:leader="none"/>
              </w:tabs>
              <w:spacing w:line="244" w:lineRule="exact" w:before="58" w:after="0"/>
              <w:ind w:left="429" w:right="0" w:hanging="361"/>
              <w:jc w:val="both"/>
              <w:rPr>
                <w:sz w:val="20"/>
              </w:rPr>
            </w:pPr>
            <w:r>
              <w:rPr>
                <w:sz w:val="20"/>
              </w:rPr>
              <w:t>Apresentou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planilha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análise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mudanças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SAJ/PG5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SEEU;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30" w:val="left" w:leader="none"/>
              </w:tabs>
              <w:spacing w:line="240" w:lineRule="auto" w:before="0" w:after="0"/>
              <w:ind w:left="429" w:right="61" w:hanging="360"/>
              <w:jc w:val="both"/>
              <w:rPr>
                <w:sz w:val="20"/>
              </w:rPr>
            </w:pPr>
            <w:r>
              <w:rPr>
                <w:sz w:val="20"/>
              </w:rPr>
              <w:t>Ressalta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apresentação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SEEU,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CNJ,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tinha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apenas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processo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cadastrado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 não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ficou claro 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potencial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sistema;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30" w:val="left" w:leader="none"/>
              </w:tabs>
              <w:spacing w:line="237" w:lineRule="auto" w:before="1" w:after="0"/>
              <w:ind w:left="429" w:right="59" w:hanging="360"/>
              <w:jc w:val="both"/>
              <w:rPr>
                <w:sz w:val="20"/>
              </w:rPr>
            </w:pPr>
            <w:r>
              <w:rPr>
                <w:sz w:val="20"/>
              </w:rPr>
              <w:t>Fez sugestão a equipe do CNJ para que eles pudessem apresentar o SEEU na Jornada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Jurídica que iria acontecer na próxima semana, mas obteve resposta negativa da equipe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CNJ;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30" w:val="left" w:leader="none"/>
              </w:tabs>
              <w:spacing w:line="237" w:lineRule="auto" w:before="5" w:after="0"/>
              <w:ind w:left="429" w:right="59" w:hanging="360"/>
              <w:jc w:val="both"/>
              <w:rPr>
                <w:sz w:val="20"/>
              </w:rPr>
            </w:pPr>
            <w:r>
              <w:rPr>
                <w:sz w:val="20"/>
              </w:rPr>
              <w:t>Observa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SEEU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é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um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execução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penal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medidas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alternativas,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sendo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assim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será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ajustado,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adaptações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precárias,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medidas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alternativas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utilizem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sistema;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30" w:val="left" w:leader="none"/>
              </w:tabs>
              <w:spacing w:line="244" w:lineRule="exact" w:before="3" w:after="0"/>
              <w:ind w:left="429" w:right="0" w:hanging="361"/>
              <w:jc w:val="both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SEEU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interoperabilidade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SAJ;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30" w:val="left" w:leader="none"/>
              </w:tabs>
              <w:spacing w:line="240" w:lineRule="auto" w:before="0" w:after="0"/>
              <w:ind w:left="429" w:right="60" w:hanging="360"/>
              <w:jc w:val="both"/>
              <w:rPr>
                <w:sz w:val="20"/>
              </w:rPr>
            </w:pPr>
            <w:r>
              <w:rPr>
                <w:sz w:val="20"/>
              </w:rPr>
              <w:t>Estima a necessidade de 60 pessoas para a digitação dos processos a serem implantados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SEEU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(estimativa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28 mil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processos);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30" w:val="left" w:leader="none"/>
              </w:tabs>
              <w:spacing w:line="243" w:lineRule="exact" w:before="0" w:after="0"/>
              <w:ind w:left="429" w:right="0" w:hanging="361"/>
              <w:jc w:val="both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judiciais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criminais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sistemas;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30" w:val="left" w:leader="none"/>
              </w:tabs>
              <w:spacing w:line="237" w:lineRule="auto" w:before="1" w:after="0"/>
              <w:ind w:left="429" w:right="56" w:hanging="360"/>
              <w:jc w:val="both"/>
              <w:rPr>
                <w:sz w:val="20"/>
              </w:rPr>
            </w:pPr>
            <w:r>
              <w:rPr>
                <w:sz w:val="20"/>
              </w:rPr>
              <w:t>Sugere que a presidência do TJAC realize levantamento dos recursos financeiros, recursos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humanos e tecnológicos com a implantação do SEEU a fim de subsidiar a tomada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decisão 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implantação.</w:t>
            </w:r>
          </w:p>
        </w:tc>
      </w:tr>
      <w:tr>
        <w:trPr>
          <w:trHeight w:val="534" w:hRule="atLeast"/>
        </w:trPr>
        <w:tc>
          <w:tcPr>
            <w:tcW w:w="1555" w:type="dxa"/>
          </w:tcPr>
          <w:p>
            <w:pPr>
              <w:pStyle w:val="TableParagraph"/>
              <w:spacing w:before="148"/>
              <w:ind w:left="266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Gilberto</w:t>
            </w:r>
          </w:p>
        </w:tc>
        <w:tc>
          <w:tcPr>
            <w:tcW w:w="8721" w:type="dxa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429" w:val="left" w:leader="none"/>
                <w:tab w:pos="430" w:val="left" w:leader="none"/>
              </w:tabs>
              <w:spacing w:line="230" w:lineRule="exact" w:before="54" w:after="0"/>
              <w:ind w:left="429" w:right="59" w:hanging="361"/>
              <w:jc w:val="lef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implantação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SEEU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sem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interoperabilidade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revela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inviável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ante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graves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reflexos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produtividade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unidades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jurisdicionais,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mormente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ensejar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retrabalho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</w:t>
            </w:r>
          </w:p>
        </w:tc>
      </w:tr>
    </w:tbl>
    <w:p>
      <w:pPr>
        <w:pStyle w:val="BodyText"/>
        <w:spacing w:before="7"/>
        <w:rPr>
          <w:rFonts w:ascii="Times New Roman"/>
          <w:sz w:val="6"/>
        </w:rPr>
      </w:pPr>
    </w:p>
    <w:p>
      <w:pPr>
        <w:pStyle w:val="BodyText"/>
        <w:tabs>
          <w:tab w:pos="10742" w:val="left" w:leader="none"/>
        </w:tabs>
        <w:spacing w:before="88"/>
        <w:ind w:left="1855"/>
      </w:pPr>
      <w:r>
        <w:rPr/>
        <w:pict>
          <v:group style="position:absolute;margin-left:51.839802pt;margin-top:2.903904pt;width:516.25pt;height:6.85pt;mso-position-horizontal-relative:page;mso-position-vertical-relative:paragraph;z-index:-15823872" coordorigin="1037,58" coordsize="10325,137">
            <v:rect style="position:absolute;left:9396;top:187;width:56;height:8" filled="true" fillcolor="#000000" stroked="false">
              <v:fill type="solid"/>
            </v:rect>
            <v:rect style="position:absolute;left:1036;top:58;width:10325;height:60" filled="true" fillcolor="#bfbfbf" stroked="false">
              <v:fill type="solid"/>
            </v:rect>
            <w10:wrap type="none"/>
          </v:group>
        </w:pict>
      </w:r>
      <w:r>
        <w:rPr/>
        <w:t>Sistema</w:t>
      </w:r>
      <w:r>
        <w:rPr>
          <w:spacing w:val="-4"/>
        </w:rPr>
        <w:t> </w:t>
      </w:r>
      <w:r>
        <w:rPr/>
        <w:t>Normativo</w:t>
      </w:r>
      <w:r>
        <w:rPr>
          <w:spacing w:val="-2"/>
        </w:rPr>
        <w:t> </w:t>
      </w:r>
      <w:r>
        <w:rPr/>
        <w:t>do</w:t>
      </w:r>
      <w:r>
        <w:rPr>
          <w:spacing w:val="-4"/>
        </w:rPr>
        <w:t> </w:t>
      </w:r>
      <w:r>
        <w:rPr/>
        <w:t>Poder</w:t>
      </w:r>
      <w:r>
        <w:rPr>
          <w:spacing w:val="-3"/>
        </w:rPr>
        <w:t> </w:t>
      </w:r>
      <w:r>
        <w:rPr/>
        <w:t>Judiciário</w:t>
      </w:r>
      <w:r>
        <w:rPr>
          <w:spacing w:val="-2"/>
        </w:rPr>
        <w:t> </w:t>
      </w:r>
      <w:r>
        <w:rPr/>
        <w:t>do</w:t>
      </w:r>
      <w:r>
        <w:rPr>
          <w:spacing w:val="-4"/>
        </w:rPr>
        <w:t> </w:t>
      </w:r>
      <w:r>
        <w:rPr/>
        <w:t>Estado</w:t>
      </w:r>
      <w:r>
        <w:rPr>
          <w:spacing w:val="-2"/>
        </w:rPr>
        <w:t> </w:t>
      </w:r>
      <w:r>
        <w:rPr/>
        <w:t>do</w:t>
      </w:r>
      <w:r>
        <w:rPr>
          <w:spacing w:val="-4"/>
        </w:rPr>
        <w:t> </w:t>
      </w:r>
      <w:r>
        <w:rPr/>
        <w:t>Acre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Resolução</w:t>
      </w:r>
      <w:r>
        <w:rPr>
          <w:spacing w:val="-2"/>
        </w:rPr>
        <w:t> </w:t>
      </w:r>
      <w:r>
        <w:rPr/>
        <w:t>do</w:t>
      </w:r>
      <w:r>
        <w:rPr>
          <w:spacing w:val="-4"/>
        </w:rPr>
        <w:t> </w:t>
      </w:r>
      <w:r>
        <w:rPr/>
        <w:t>Tribunal</w:t>
      </w:r>
      <w:r>
        <w:rPr>
          <w:spacing w:val="-1"/>
        </w:rPr>
        <w:t> </w:t>
      </w:r>
      <w:r>
        <w:rPr/>
        <w:t>Pleno</w:t>
      </w:r>
      <w:r>
        <w:rPr>
          <w:spacing w:val="-1"/>
        </w:rPr>
        <w:t> </w:t>
      </w:r>
      <w:r>
        <w:rPr/>
        <w:t>Administrativo</w:t>
      </w:r>
      <w:r>
        <w:rPr>
          <w:spacing w:val="-2"/>
        </w:rPr>
        <w:t> </w:t>
      </w:r>
      <w:r>
        <w:rPr/>
        <w:t>n</w:t>
      </w:r>
      <w:r>
        <w:rPr>
          <w:vertAlign w:val="superscript"/>
        </w:rPr>
        <w:t>o</w:t>
      </w:r>
      <w:r>
        <w:rPr>
          <w:spacing w:val="-2"/>
          <w:vertAlign w:val="baseline"/>
        </w:rPr>
        <w:t> </w:t>
      </w:r>
      <w:r>
        <w:rPr>
          <w:vertAlign w:val="baseline"/>
        </w:rPr>
        <w:t>166/2012</w:t>
        <w:tab/>
        <w:t>Pág:</w:t>
      </w:r>
      <w:r>
        <w:rPr>
          <w:spacing w:val="-1"/>
          <w:vertAlign w:val="baseline"/>
        </w:rPr>
        <w:t> </w:t>
      </w:r>
      <w:r>
        <w:rPr>
          <w:vertAlign w:val="baseline"/>
        </w:rPr>
        <w:t>1/3</w:t>
      </w:r>
    </w:p>
    <w:p>
      <w:pPr>
        <w:spacing w:after="0"/>
        <w:sectPr>
          <w:type w:val="continuous"/>
          <w:pgSz w:w="11900" w:h="16840"/>
          <w:pgMar w:top="700" w:bottom="280" w:left="0" w:right="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7417707" cy="1031443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7707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60" w:bottom="280" w:left="0" w:right="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7417699" cy="10387584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7699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"/>
      <w:lvlJc w:val="left"/>
      <w:pPr>
        <w:ind w:left="429" w:hanging="360"/>
      </w:pPr>
      <w:rPr>
        <w:rFonts w:hint="default" w:ascii="Symbol" w:hAnsi="Symbol" w:eastAsia="Symbol" w:cs="Symbol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49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78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0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36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56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394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052" w:hanging="360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429" w:hanging="360"/>
      </w:pPr>
      <w:rPr>
        <w:rFonts w:hint="default" w:ascii="Symbol" w:hAnsi="Symbol" w:eastAsia="Symbol" w:cs="Symbol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49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78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0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36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56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394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052" w:hanging="36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429" w:hanging="360"/>
      </w:pPr>
      <w:rPr>
        <w:rFonts w:hint="default" w:ascii="Symbol" w:hAnsi="Symbol" w:eastAsia="Symbol" w:cs="Symbol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49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78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0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36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56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394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052" w:hanging="36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429" w:hanging="360"/>
      </w:pPr>
      <w:rPr>
        <w:rFonts w:hint="default" w:ascii="Symbol" w:hAnsi="Symbol" w:eastAsia="Symbol" w:cs="Symbol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49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78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0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36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56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394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052" w:hanging="36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463" w:hanging="360"/>
      </w:pPr>
      <w:rPr>
        <w:rFonts w:hint="default" w:ascii="Symbol" w:hAnsi="Symbol" w:eastAsia="Symbol" w:cs="Symbol"/>
        <w:w w:val="99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47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34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22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09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97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84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7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59" w:hanging="360"/>
      </w:pPr>
      <w:rPr>
        <w:rFonts w:hint="default"/>
        <w:lang w:val="pt-PT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6"/>
      <w:szCs w:val="1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maria.veracilda</dc:creator>
  <dc:title>(Microsoft Word - Ata da Reuni\343o do Comit\352 7-5-2019 \(3\).docx)</dc:title>
  <dcterms:created xsi:type="dcterms:W3CDTF">2024-04-01T17:38:49Z</dcterms:created>
  <dcterms:modified xsi:type="dcterms:W3CDTF">2024-04-01T17:38:49Z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2019-05-22T00:00:00Z</vt:filetime>
  </property>
  <property fmtid="{D5CDD505-2E9C-101B-9397-08002B2CF9AE}" pid="3" name="Creator">
    <vt:lpwstr>PDFium</vt:lpwstr>
  </property>
  <property fmtid="{D5CDD505-2E9C-101B-9397-08002B2CF9AE}" pid="4" name="LastSaved">
    <vt:filetime>2024-04-01T00:00:00Z</vt:filetime>
  </property>
</Properties>
</file>