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3"/>
      </w:pPr>
    </w:p>
    <w:p>
      <w:pPr>
        <w:pStyle w:val="Title"/>
        <w:spacing w:before="1"/>
        <w:jc w:val="center"/>
      </w:pPr>
      <w:r>
        <w:rPr/>
        <w:t>DOCUMENTO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OFICIALIZAÇÃO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DEMANDA</w:t>
      </w:r>
      <w:r>
        <w:rPr>
          <w:spacing w:val="-4"/>
        </w:rPr>
        <w:t> </w:t>
      </w:r>
      <w:r>
        <w:rPr/>
        <w:t>Nº</w:t>
      </w:r>
      <w:r>
        <w:rPr>
          <w:spacing w:val="51"/>
        </w:rPr>
        <w:t> </w:t>
      </w:r>
      <w:r>
        <w:rPr>
          <w:spacing w:val="-2"/>
        </w:rPr>
        <w:t>11/2024</w:t>
      </w:r>
    </w:p>
    <w:p>
      <w:pPr>
        <w:pStyle w:val="BodyText"/>
        <w:rPr>
          <w:b/>
        </w:rPr>
      </w:pPr>
    </w:p>
    <w:p>
      <w:pPr>
        <w:pStyle w:val="BodyText"/>
        <w:spacing w:before="237"/>
        <w:rPr>
          <w:b/>
        </w:rPr>
      </w:pPr>
    </w:p>
    <w:p>
      <w:pPr>
        <w:pStyle w:val="Title"/>
        <w:ind w:left="187"/>
      </w:pPr>
      <w:r>
        <w:rPr>
          <w:spacing w:val="-2"/>
        </w:rPr>
        <w:t>INTRODUÇÃO</w:t>
      </w:r>
    </w:p>
    <w:p>
      <w:pPr>
        <w:pStyle w:val="BodyText"/>
        <w:spacing w:line="247" w:lineRule="auto" w:before="39"/>
        <w:ind w:left="187"/>
      </w:pPr>
      <w:r>
        <w:rPr/>
        <w:t>Em</w:t>
      </w:r>
      <w:r>
        <w:rPr>
          <w:spacing w:val="30"/>
        </w:rPr>
        <w:t> </w:t>
      </w:r>
      <w:r>
        <w:rPr/>
        <w:t>conformidade</w:t>
      </w:r>
      <w:r>
        <w:rPr>
          <w:spacing w:val="30"/>
        </w:rPr>
        <w:t> </w:t>
      </w:r>
      <w:r>
        <w:rPr/>
        <w:t>como</w:t>
      </w:r>
      <w:r>
        <w:rPr>
          <w:spacing w:val="30"/>
        </w:rPr>
        <w:t> </w:t>
      </w:r>
      <w:r>
        <w:rPr/>
        <w:t>art.</w:t>
      </w:r>
      <w:r>
        <w:rPr>
          <w:spacing w:val="30"/>
        </w:rPr>
        <w:t> </w:t>
      </w:r>
      <w:r>
        <w:rPr/>
        <w:t>28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/>
        <w:t>Resolução</w:t>
      </w:r>
      <w:r>
        <w:rPr>
          <w:spacing w:val="30"/>
        </w:rPr>
        <w:t> </w:t>
      </w:r>
      <w:r>
        <w:rPr/>
        <w:t>CNJ</w:t>
      </w:r>
      <w:r>
        <w:rPr>
          <w:spacing w:val="30"/>
        </w:rPr>
        <w:t> </w:t>
      </w:r>
      <w:r>
        <w:rPr/>
        <w:t>nº.</w:t>
      </w:r>
      <w:r>
        <w:rPr>
          <w:spacing w:val="30"/>
        </w:rPr>
        <w:t> </w:t>
      </w:r>
      <w:r>
        <w:rPr/>
        <w:t>468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julho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2022,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fase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Planejamento</w:t>
      </w:r>
      <w:r>
        <w:rPr>
          <w:spacing w:val="30"/>
        </w:rPr>
        <w:t> </w:t>
      </w:r>
      <w:r>
        <w:rPr/>
        <w:t>da Contratação</w:t>
      </w:r>
      <w:r>
        <w:rPr>
          <w:spacing w:val="-4"/>
        </w:rPr>
        <w:t> </w:t>
      </w:r>
      <w:r>
        <w:rPr/>
        <w:t>terá</w:t>
      </w:r>
      <w:r>
        <w:rPr>
          <w:spacing w:val="-4"/>
        </w:rPr>
        <w:t> </w:t>
      </w:r>
      <w:r>
        <w:rPr/>
        <w:t>início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recebimento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Documento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Oficialização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Demanda</w:t>
      </w:r>
      <w:r>
        <w:rPr>
          <w:spacing w:val="-4"/>
        </w:rPr>
        <w:t> </w:t>
      </w:r>
      <w:r>
        <w:rPr/>
        <w:t>pela</w:t>
      </w:r>
      <w:r>
        <w:rPr>
          <w:spacing w:val="-4"/>
        </w:rPr>
        <w:t> </w:t>
      </w:r>
      <w:r>
        <w:rPr/>
        <w:t>Área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TIC.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rPr>
          <w:sz w:val="20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5"/>
        <w:gridCol w:w="5145"/>
      </w:tblGrid>
      <w:tr>
        <w:trPr>
          <w:trHeight w:val="314" w:hRule="atLeast"/>
        </w:trPr>
        <w:tc>
          <w:tcPr>
            <w:tcW w:w="1041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ÁREA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DEMANDANTE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SOLUÇÃO</w:t>
            </w:r>
          </w:p>
        </w:tc>
      </w:tr>
      <w:tr>
        <w:trPr>
          <w:trHeight w:val="839" w:hRule="atLeast"/>
        </w:trPr>
        <w:tc>
          <w:tcPr>
            <w:tcW w:w="10410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Unidade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Demandante: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Diretoria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Tecnologia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Informação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Comunicação</w:t>
            </w:r>
          </w:p>
        </w:tc>
      </w:tr>
      <w:tr>
        <w:trPr>
          <w:trHeight w:val="839" w:hRule="atLeast"/>
        </w:trPr>
        <w:tc>
          <w:tcPr>
            <w:tcW w:w="5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Responsável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pela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demanda: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Jose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Carlos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Martins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Junior</w:t>
            </w:r>
          </w:p>
        </w:tc>
        <w:tc>
          <w:tcPr>
            <w:tcW w:w="5145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Matricula: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7000383</w:t>
            </w:r>
          </w:p>
        </w:tc>
      </w:tr>
      <w:tr>
        <w:trPr>
          <w:trHeight w:val="314" w:hRule="atLeast"/>
        </w:trPr>
        <w:tc>
          <w:tcPr>
            <w:tcW w:w="5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5145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4"/>
        <w:rPr>
          <w:sz w:val="20"/>
        </w:rPr>
      </w:pPr>
    </w:p>
    <w:tbl>
      <w:tblPr>
        <w:tblW w:w="0" w:type="auto"/>
        <w:jc w:val="left"/>
        <w:tblInd w:w="2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0"/>
      </w:tblGrid>
      <w:tr>
        <w:trPr>
          <w:trHeight w:val="839" w:hRule="atLeast"/>
        </w:trPr>
        <w:tc>
          <w:tcPr>
            <w:tcW w:w="103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INDICAÇÃO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INTEGRANTES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EQUIPE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PLANEJAMENTO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CONTRATAÇÃO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Demandante: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Jose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Carlos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Martins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Junior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tabs>
                <w:tab w:pos="3831" w:val="left" w:leader="none"/>
                <w:tab w:pos="7549" w:val="left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Cargo:</w:t>
            </w:r>
            <w:r>
              <w:rPr>
                <w:spacing w:val="-2"/>
                <w:sz w:val="24"/>
              </w:rPr>
              <w:t> Diretor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Lotação: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DITEC/DIGER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Técnico: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Amilar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Sales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Alves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Elson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Correia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Oliveira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Neto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tabs>
                <w:tab w:pos="2741" w:val="left" w:leader="none"/>
                <w:tab w:pos="7552" w:val="left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  <w:r>
              <w:rPr>
                <w:spacing w:val="-6"/>
                <w:sz w:val="24"/>
              </w:rPr>
              <w:t> </w:t>
            </w:r>
            <w:hyperlink r:id="rId7">
              <w:r>
                <w:rPr>
                  <w:spacing w:val="-2"/>
                  <w:sz w:val="24"/>
                </w:rPr>
                <w:t>geseg@tjac.jus.br</w:t>
              </w:r>
            </w:hyperlink>
            <w:r>
              <w:rPr>
                <w:sz w:val="24"/>
              </w:rPr>
              <w:tab/>
              <w:t>Cargo: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Gerente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Supervisor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Administrativo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Lotação: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DITEC/GERED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Administrativo: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Carlos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Fonseca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Cassiano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Cunha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tabs>
                <w:tab w:pos="5058" w:val="left" w:leader="none"/>
                <w:tab w:pos="8328" w:val="left" w:leader="none"/>
              </w:tabs>
              <w:rPr>
                <w:sz w:val="24"/>
              </w:rPr>
            </w:pPr>
            <w:hyperlink r:id="rId8">
              <w:r>
                <w:rPr>
                  <w:spacing w:val="-2"/>
                  <w:sz w:val="24"/>
                </w:rPr>
                <w:t>Email:carlos.cassiano@tjac.jus.br</w:t>
              </w:r>
            </w:hyperlink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Cargo: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Lotação: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600" w:footer="1292" w:top="2360" w:bottom="1480" w:left="560" w:right="540"/>
          <w:pgNumType w:start="1"/>
        </w:sect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2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0"/>
      </w:tblGrid>
      <w:tr>
        <w:trPr>
          <w:trHeight w:val="299" w:hRule="atLeast"/>
        </w:trPr>
        <w:tc>
          <w:tcPr>
            <w:tcW w:w="10380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DEMANDA</w:t>
            </w:r>
          </w:p>
        </w:tc>
      </w:tr>
      <w:tr>
        <w:trPr>
          <w:trHeight w:val="3164" w:hRule="atLeast"/>
        </w:trPr>
        <w:tc>
          <w:tcPr>
            <w:tcW w:w="10380" w:type="dxa"/>
          </w:tcPr>
          <w:p>
            <w:pPr>
              <w:pStyle w:val="TableParagraph"/>
              <w:spacing w:line="24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Contratação de Empresa de Telecomunicação para a prestação de serviços de acesso à rede mundial de computadores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(Internet)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Satélite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Centro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Integrado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Cidadania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Santa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Rosa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Purus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Distrito Judiciário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Comarca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Tarauacá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Jordão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AC;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Centro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Integrado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Cidadania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Marechal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Thaumaturgo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- AC;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Integrado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Cidadania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Porto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Walter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Escola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Estadual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Indígena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Estirão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Caucho,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Rio Muru,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Aldeia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Estirão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Caucho,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Igarapé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Caucho,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Tarauacá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ACRE;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Escola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Nova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Esperança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317, km 55, Ramal Antônio Costa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km 11, S/N PA Alcobrás, Zona Rural, CEP: 69931-000 - Capixaba - AC; Escola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Luiz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Gonzaga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Uáquiri,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650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364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60,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69929-000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Plácido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Castro;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Aldeia Indigena, Poyanawa - Barão - Ipiranga em Mâncio Lima ( 18 km de Mâncio Lima); Aldeia Indigena, Katukina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aldeia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Kamãnawa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Cruzeiro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Sul,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(Cruzeiro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terra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indígena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64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km)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ainda Serviço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acesso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dedicado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satélite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unidades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Móveis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(Projeto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Cidadão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Cruzeiro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Sul e Rio Branco) para todo o estado do Acre por um período de 24 meses.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</w:p>
    <w:tbl>
      <w:tblPr>
        <w:tblW w:w="0" w:type="auto"/>
        <w:jc w:val="left"/>
        <w:tblInd w:w="2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5"/>
      </w:tblGrid>
      <w:tr>
        <w:trPr>
          <w:trHeight w:val="1889" w:hRule="atLeast"/>
        </w:trPr>
        <w:tc>
          <w:tcPr>
            <w:tcW w:w="10425" w:type="dxa"/>
          </w:tcPr>
          <w:p>
            <w:pPr>
              <w:pStyle w:val="TableParagraph"/>
              <w:spacing w:line="456" w:lineRule="auto"/>
              <w:ind w:left="37" w:right="1434"/>
              <w:rPr>
                <w:sz w:val="24"/>
              </w:rPr>
            </w:pPr>
            <w:r>
              <w:rPr>
                <w:spacing w:val="-2"/>
                <w:sz w:val="24"/>
              </w:rPr>
              <w:t>Plano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Estratégico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Institucional: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PEI: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Perspectiva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Aprendizado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Crescimento. </w:t>
            </w:r>
            <w:r>
              <w:rPr>
                <w:sz w:val="24"/>
              </w:rPr>
              <w:t>Macrodesafio: Fortalecer a Gestão de TIC.</w:t>
            </w:r>
          </w:p>
          <w:p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Objetivo: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Definir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executar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projetos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estratégicos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TIC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no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TJ,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conforme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resoluções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CNJ.</w:t>
            </w:r>
          </w:p>
          <w:p>
            <w:pPr>
              <w:pStyle w:val="TableParagraph"/>
              <w:spacing w:before="249"/>
              <w:ind w:left="37"/>
              <w:rPr>
                <w:sz w:val="24"/>
              </w:rPr>
            </w:pPr>
            <w:r>
              <w:rPr>
                <w:sz w:val="24"/>
              </w:rPr>
              <w:t>Meta: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Modernizar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estrutura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física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70%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2026.</w:t>
            </w:r>
          </w:p>
        </w:tc>
      </w:tr>
      <w:tr>
        <w:trPr>
          <w:trHeight w:val="1169" w:hRule="atLeast"/>
        </w:trPr>
        <w:tc>
          <w:tcPr>
            <w:tcW w:w="10425" w:type="dxa"/>
          </w:tcPr>
          <w:p>
            <w:pPr>
              <w:pStyle w:val="TableParagraph"/>
              <w:spacing w:line="280" w:lineRule="atLeast" w:before="12"/>
              <w:ind w:left="37" w:right="-15"/>
              <w:jc w:val="both"/>
              <w:rPr>
                <w:sz w:val="24"/>
              </w:rPr>
            </w:pPr>
            <w:r>
              <w:rPr>
                <w:sz w:val="24"/>
              </w:rPr>
              <w:t>Plano Diretor institucional (PDTIC):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 PDTIC é um instrumento que visa direcionar os investimentos e aquisições de bens e serviços de TIC, objetivando maximizar o cumprimento da estratégia institucional 2021/206,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consonância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normas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nacionais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Judiciário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longo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Justiça do Acre</w:t>
            </w:r>
          </w:p>
        </w:tc>
      </w:tr>
      <w:tr>
        <w:trPr>
          <w:trHeight w:val="1124" w:hRule="atLeast"/>
        </w:trPr>
        <w:tc>
          <w:tcPr>
            <w:tcW w:w="10425" w:type="dxa"/>
          </w:tcPr>
          <w:p>
            <w:pPr>
              <w:pStyle w:val="TableParagraph"/>
              <w:spacing w:line="247" w:lineRule="auto"/>
              <w:ind w:left="37"/>
              <w:rPr>
                <w:sz w:val="24"/>
              </w:rPr>
            </w:pPr>
            <w:r>
              <w:rPr>
                <w:sz w:val="24"/>
              </w:rPr>
              <w:t>Plano de Contratação de Soluções de Tecnologia da Informação Comunicação – PSTIC: A contratação ora pleiteada está prevista no Plano Anual de Contratação 2023.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3"/>
        <w:rPr>
          <w:sz w:val="20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2490" w:hRule="atLeast"/>
        </w:trPr>
        <w:tc>
          <w:tcPr>
            <w:tcW w:w="10410" w:type="dxa"/>
            <w:tcBorders>
              <w:bottom w:val="nil"/>
            </w:tcBorders>
          </w:tcPr>
          <w:p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5. </w:t>
            </w:r>
            <w:r>
              <w:rPr>
                <w:b/>
                <w:spacing w:val="-2"/>
                <w:sz w:val="24"/>
              </w:rPr>
              <w:t>MOTIVAÇÃO/JUSTIFICATIVA</w:t>
            </w: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222"/>
              <w:ind w:left="0"/>
              <w:rPr>
                <w:sz w:val="24"/>
              </w:rPr>
            </w:pPr>
          </w:p>
          <w:p>
            <w:pPr>
              <w:pStyle w:val="TableParagraph"/>
              <w:spacing w:line="247" w:lineRule="auto" w:before="0"/>
              <w:ind w:left="29" w:right="3"/>
              <w:jc w:val="both"/>
              <w:rPr>
                <w:sz w:val="24"/>
              </w:rPr>
            </w:pPr>
            <w:r>
              <w:rPr>
                <w:sz w:val="24"/>
              </w:rPr>
              <w:t>A instalação de internet via satélite é crucial para possibilitar atendimento técnico remoto na área jurídica. Com a expansão da conectividade, será possível oferecer consultas, orientações e suporte técnico de forma eficiente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ágil,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ampliando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acesso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localidades.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Automação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Justiça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(SAJ)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fundamental 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gestão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administrativa.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velocidade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satélite,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unidades</w:t>
            </w:r>
          </w:p>
        </w:tc>
      </w:tr>
    </w:tbl>
    <w:p>
      <w:pPr>
        <w:spacing w:after="0" w:line="247" w:lineRule="auto"/>
        <w:jc w:val="both"/>
        <w:rPr>
          <w:sz w:val="24"/>
        </w:rPr>
        <w:sectPr>
          <w:pgSz w:w="11900" w:h="16840"/>
          <w:pgMar w:header="600" w:footer="1292" w:top="2360" w:bottom="1480" w:left="560" w:right="540"/>
        </w:sect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5055" w:hRule="atLeast"/>
        </w:trPr>
        <w:tc>
          <w:tcPr>
            <w:tcW w:w="10410" w:type="dxa"/>
            <w:tcBorders>
              <w:top w:val="nil"/>
            </w:tcBorders>
          </w:tcPr>
          <w:p>
            <w:pPr>
              <w:pStyle w:val="TableParagraph"/>
              <w:spacing w:line="247" w:lineRule="auto" w:before="1"/>
              <w:ind w:left="29" w:right="1"/>
              <w:jc w:val="both"/>
              <w:rPr>
                <w:sz w:val="24"/>
              </w:rPr>
            </w:pPr>
            <w:r>
              <w:rPr>
                <w:sz w:val="24"/>
              </w:rPr>
              <w:t>judiciárias nessas localidades terão a infraestrutura necessária para operar o SAJ de maneira eficaz, assegurando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continuidade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judiciários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evitando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interrupções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andamento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processos.</w:t>
            </w:r>
          </w:p>
          <w:p>
            <w:pPr>
              <w:pStyle w:val="TableParagraph"/>
              <w:spacing w:line="247" w:lineRule="auto" w:before="241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Diversos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sistemas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judiciais,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Eletrônico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Informações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(SEI)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outros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sistemas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baseados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 web, demandam uma conexão estável à internet. A instalação de internet via satélite garantirá o acesso confiável a essas plataformas, permitindo que os profissionais realizem suas atividades de forma eficiente, incluindo o Cartório Extrajudicial. A ausência de conectividade confiável pode paralisar as atividades judiciárias,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prejudicando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atendimento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comunidade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comprometendo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prazos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legais.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Essa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conexão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oferece uma solução robusta para assegurar a continuidade das operações, independentemente de obstáculos geográficos ou infraestrutura local.</w:t>
            </w:r>
          </w:p>
          <w:p>
            <w:pPr>
              <w:pStyle w:val="TableParagraph"/>
              <w:spacing w:line="280" w:lineRule="atLeast" w:before="241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extensão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satelital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unidades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móveis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estratégica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para garantir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mobilidade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judiciários.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Isso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permitirá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equipes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itinerantes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realizem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funções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 maneira eficiente, inclusive em regiões mais afastadas, contribuindo para a descentralização do acesso à justiça. A instalação de internet via satélite nessas localidades e a disponibilidade do serviço para unidades móveis são investimentos essenciais para modernizar o acesso à justiça no Acre, promovendo a eficiência operacional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assegurando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continuidade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judiciários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áreas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remotas.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conectividade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robusta 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garantir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igualdade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acesso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justiça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estado.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2"/>
        <w:rPr>
          <w:sz w:val="20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314" w:hRule="atLeast"/>
        </w:trPr>
        <w:tc>
          <w:tcPr>
            <w:tcW w:w="10410" w:type="dxa"/>
          </w:tcPr>
          <w:p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RESULTADOS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SEREM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ALCANÇADO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CONTRATAÇÃO</w:t>
            </w:r>
          </w:p>
        </w:tc>
      </w:tr>
      <w:tr>
        <w:trPr>
          <w:trHeight w:val="6029" w:hRule="atLeast"/>
        </w:trPr>
        <w:tc>
          <w:tcPr>
            <w:tcW w:w="10410" w:type="dxa"/>
            <w:tcBorders>
              <w:bottom w:val="nil"/>
            </w:tcBorders>
          </w:tcPr>
          <w:p>
            <w:pPr>
              <w:pStyle w:val="TableParagraph"/>
              <w:spacing w:before="264"/>
              <w:ind w:left="0"/>
              <w:rPr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Proporcionar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acesso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forma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rápida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áreas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remotas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difícil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acesso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mencionadas,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onde a infraestrutura de comunicação terrestre é limitada;</w:t>
            </w:r>
          </w:p>
          <w:p>
            <w:pPr>
              <w:pStyle w:val="TableParagraph"/>
              <w:spacing w:line="247" w:lineRule="auto" w:before="241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Facilitar o acesso dos alunos e professores das escolas mencionadas (Escola Estadual Indígena Estirão do </w:t>
            </w:r>
            <w:r>
              <w:rPr>
                <w:spacing w:val="-2"/>
                <w:sz w:val="24"/>
              </w:rPr>
              <w:t>Caucho,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Escola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Nova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Esperança,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Escola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São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Luiz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Gonzaga)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à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informação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recursos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educacionais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disponíveis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internet,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promovendo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assim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qualidade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nessas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comunidades.</w:t>
            </w:r>
          </w:p>
          <w:p>
            <w:pPr>
              <w:pStyle w:val="TableParagraph"/>
              <w:spacing w:line="247" w:lineRule="auto" w:before="242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Promover a inclusão digital em comunidades indígenas (Aldeia Estirão do Caucho, Aldeia Indígena Poyanawa,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Aldeia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Indígena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Katukina),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permitindo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essas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populações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tenham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acesso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benefícios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era digital,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informações,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oportunidades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emprego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públicos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online.</w:t>
            </w:r>
          </w:p>
          <w:p>
            <w:pPr>
              <w:pStyle w:val="TableParagraph"/>
              <w:spacing w:line="247" w:lineRule="auto" w:before="243"/>
              <w:ind w:left="29" w:right="1"/>
              <w:jc w:val="both"/>
              <w:rPr>
                <w:sz w:val="24"/>
              </w:rPr>
            </w:pPr>
            <w:r>
              <w:rPr>
                <w:sz w:val="24"/>
              </w:rPr>
              <w:t>Facilitar o acesso dos cidadãos aos serviços públicos oferecidos nos Centros Integrados de Cidadania em Santa Rosa do Purus, Marechal Thaumaturgo e Porto Walter, melhorando assim a eficiência e a qualidade desses serviços.</w:t>
            </w:r>
          </w:p>
          <w:p>
            <w:pPr>
              <w:pStyle w:val="TableParagraph"/>
              <w:spacing w:line="247" w:lineRule="auto" w:before="242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Prover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acesso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dedicado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satélite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unidades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móveis,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Cidadão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Cruzeiro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do Sul e Rio Branco, ampliando o alcance desses projetos e permitindo que mais pessoas se beneficiem dos serviços oferecidos.</w:t>
            </w:r>
          </w:p>
        </w:tc>
      </w:tr>
    </w:tbl>
    <w:p>
      <w:pPr>
        <w:spacing w:after="0" w:line="247" w:lineRule="auto"/>
        <w:jc w:val="both"/>
        <w:rPr>
          <w:sz w:val="24"/>
        </w:rPr>
        <w:sectPr>
          <w:pgSz w:w="11900" w:h="16840"/>
          <w:pgMar w:header="600" w:footer="1292" w:top="2360" w:bottom="1480" w:left="560" w:right="540"/>
        </w:sect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3539" w:hRule="atLeast"/>
        </w:trPr>
        <w:tc>
          <w:tcPr>
            <w:tcW w:w="10410" w:type="dxa"/>
            <w:tcBorders>
              <w:top w:val="nil"/>
            </w:tcBorders>
          </w:tcPr>
          <w:p>
            <w:pPr>
              <w:pStyle w:val="TableParagraph"/>
              <w:spacing w:line="247" w:lineRule="auto" w:before="1"/>
              <w:ind w:left="29" w:right="4"/>
              <w:jc w:val="both"/>
              <w:rPr>
                <w:sz w:val="24"/>
              </w:rPr>
            </w:pPr>
            <w:r>
              <w:rPr>
                <w:sz w:val="24"/>
              </w:rPr>
              <w:t>Esses resultados visam não apenas melhorar a conectividade nessas regiões, mas também promover o desenvolvimento socioeconômico, educacional e prestação dos serviços jurisdicionais nas comunidades </w:t>
            </w:r>
            <w:r>
              <w:rPr>
                <w:spacing w:val="-2"/>
                <w:sz w:val="24"/>
              </w:rPr>
              <w:t>atendidas.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3"/>
        <w:rPr>
          <w:sz w:val="20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314" w:hRule="atLeast"/>
        </w:trPr>
        <w:tc>
          <w:tcPr>
            <w:tcW w:w="1041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ENCAMINHAMENTO</w:t>
            </w:r>
          </w:p>
        </w:tc>
      </w:tr>
      <w:tr>
        <w:trPr>
          <w:trHeight w:val="4274" w:hRule="atLeast"/>
        </w:trPr>
        <w:tc>
          <w:tcPr>
            <w:tcW w:w="10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Encaminhe-se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à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autoridade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competente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Área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Administrativa,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que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deverá: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8" w:val="left" w:leader="none"/>
              </w:tabs>
              <w:spacing w:line="240" w:lineRule="auto" w:before="249" w:after="0"/>
              <w:ind w:left="228" w:right="0" w:hanging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Decidir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motivadamente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sobre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prosseguimento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contratação;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7" w:val="left" w:leader="none"/>
              </w:tabs>
              <w:spacing w:line="247" w:lineRule="auto" w:before="249" w:after="0"/>
              <w:ind w:left="30" w:right="2" w:firstLine="0"/>
              <w:jc w:val="left"/>
              <w:rPr>
                <w:sz w:val="24"/>
              </w:rPr>
            </w:pPr>
            <w:r>
              <w:rPr>
                <w:sz w:val="24"/>
              </w:rPr>
              <w:t>Indicar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Integrante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Administrativo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composição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Equipe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Planejamento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Contratação,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quando da continuidade da contratação;</w:t>
            </w:r>
          </w:p>
          <w:p>
            <w:pPr>
              <w:pStyle w:val="TableParagraph"/>
              <w:spacing w:before="241"/>
              <w:rPr>
                <w:sz w:val="24"/>
              </w:rPr>
            </w:pPr>
            <w:r>
              <w:rPr>
                <w:sz w:val="24"/>
              </w:rPr>
              <w:t>Rio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Branco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Acre,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Abril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2024</w:t>
            </w: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222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Jose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Carlos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Martins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Junior</w:t>
            </w:r>
          </w:p>
          <w:p>
            <w:pPr>
              <w:pStyle w:val="TableParagraph"/>
              <w:spacing w:before="249"/>
              <w:rPr>
                <w:sz w:val="24"/>
              </w:rPr>
            </w:pPr>
            <w:r>
              <w:rPr>
                <w:spacing w:val="-2"/>
                <w:sz w:val="24"/>
              </w:rPr>
              <w:t>Diretor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Tecnologia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Informação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Comunicação</w:t>
            </w:r>
          </w:p>
        </w:tc>
      </w:tr>
    </w:tbl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27"/>
        <w:rPr>
          <w:sz w:val="13"/>
        </w:rPr>
      </w:pPr>
    </w:p>
    <w:p>
      <w:pPr>
        <w:spacing w:before="0"/>
        <w:ind w:left="1004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460374</wp:posOffset>
            </wp:positionH>
            <wp:positionV relativeFrom="paragraph">
              <wp:posOffset>-103065</wp:posOffset>
            </wp:positionV>
            <wp:extent cx="476249" cy="314325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7"/>
          <w:sz w:val="13"/>
        </w:rPr>
        <w:t> </w:t>
      </w:r>
      <w:r>
        <w:rPr>
          <w:rFonts w:ascii="Arial" w:hAnsi="Arial"/>
          <w:b/>
          <w:sz w:val="13"/>
        </w:rPr>
        <w:t>ELSON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CORREIA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OLIVEIRA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NETO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" w:hAnsi="Arial"/>
          <w:b/>
          <w:sz w:val="13"/>
        </w:rPr>
        <w:t>Gerente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Segurança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da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Informação</w:t>
      </w:r>
      <w:r>
        <w:rPr>
          <w:rFonts w:ascii="Arial" w:hAnsi="Arial"/>
          <w:b/>
          <w:spacing w:val="11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23/05/2024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pacing w:val="-2"/>
          <w:sz w:val="13"/>
        </w:rPr>
        <w:t>10:34:13.</w:t>
      </w:r>
    </w:p>
    <w:p>
      <w:pPr>
        <w:pStyle w:val="BodyText"/>
        <w:rPr>
          <w:rFonts w:ascii="Arial MT"/>
          <w:sz w:val="13"/>
        </w:rPr>
      </w:pPr>
    </w:p>
    <w:p>
      <w:pPr>
        <w:pStyle w:val="BodyText"/>
        <w:spacing w:before="32"/>
        <w:rPr>
          <w:rFonts w:ascii="Arial MT"/>
          <w:sz w:val="13"/>
        </w:rPr>
      </w:pPr>
    </w:p>
    <w:p>
      <w:pPr>
        <w:spacing w:before="0"/>
        <w:ind w:left="1199" w:right="0" w:firstLine="0"/>
        <w:jc w:val="left"/>
        <w:rPr>
          <w:rFonts w:ascii="Arial MT" w:hAnsi="Arial MT"/>
          <w:sz w:val="13"/>
        </w:rPr>
      </w:pP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5"/>
          <w:sz w:val="13"/>
        </w:rPr>
        <w:t> </w:t>
      </w:r>
      <w:r>
        <w:rPr>
          <w:rFonts w:ascii="Arial" w:hAnsi="Arial"/>
          <w:b/>
          <w:sz w:val="13"/>
        </w:rPr>
        <w:t>JOSE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CARLOS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MARTINS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JUNIOR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" w:hAnsi="Arial"/>
          <w:b/>
          <w:sz w:val="13"/>
        </w:rPr>
        <w:t>Diretor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Geral</w:t>
      </w:r>
      <w:r>
        <w:rPr>
          <w:rFonts w:ascii="Arial" w:hAnsi="Arial"/>
          <w:b/>
          <w:spacing w:val="10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23/05/2024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pacing w:val="-2"/>
          <w:sz w:val="13"/>
        </w:rPr>
        <w:t>11:23:58.</w:t>
      </w:r>
    </w:p>
    <w:p>
      <w:pPr>
        <w:spacing w:after="0"/>
        <w:jc w:val="left"/>
        <w:rPr>
          <w:rFonts w:ascii="Arial MT" w:hAnsi="Arial MT"/>
          <w:sz w:val="13"/>
        </w:rPr>
        <w:sectPr>
          <w:pgSz w:w="11900" w:h="16840"/>
          <w:pgMar w:header="600" w:footer="1292" w:top="2360" w:bottom="1480" w:left="560" w:right="540"/>
        </w:sectPr>
      </w:pPr>
    </w:p>
    <w:p>
      <w:pPr>
        <w:pStyle w:val="BodyText"/>
        <w:spacing w:before="6"/>
        <w:rPr>
          <w:rFonts w:ascii="Arial MT"/>
          <w:sz w:val="15"/>
        </w:rPr>
      </w:pPr>
    </w:p>
    <w:p>
      <w:pPr>
        <w:pStyle w:val="BodyText"/>
        <w:ind w:left="165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73363" cy="31242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63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spacing w:before="106"/>
        <w:rPr>
          <w:rFonts w:ascii="Arial MT"/>
          <w:sz w:val="13"/>
        </w:rPr>
      </w:pPr>
    </w:p>
    <w:p>
      <w:pPr>
        <w:spacing w:before="0"/>
        <w:ind w:left="1244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460374</wp:posOffset>
            </wp:positionH>
            <wp:positionV relativeFrom="paragraph">
              <wp:posOffset>-103179</wp:posOffset>
            </wp:positionV>
            <wp:extent cx="476249" cy="314325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8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5"/>
          <w:sz w:val="13"/>
        </w:rPr>
        <w:t> </w:t>
      </w:r>
      <w:r>
        <w:rPr>
          <w:rFonts w:ascii="Arial" w:hAnsi="Arial"/>
          <w:b/>
          <w:sz w:val="13"/>
        </w:rPr>
        <w:t>AMILAR</w:t>
      </w:r>
      <w:r>
        <w:rPr>
          <w:rFonts w:ascii="Arial" w:hAnsi="Arial"/>
          <w:b/>
          <w:spacing w:val="14"/>
          <w:sz w:val="13"/>
        </w:rPr>
        <w:t> </w:t>
      </w:r>
      <w:r>
        <w:rPr>
          <w:rFonts w:ascii="Arial" w:hAnsi="Arial"/>
          <w:b/>
          <w:sz w:val="13"/>
        </w:rPr>
        <w:t>SALES</w:t>
      </w:r>
      <w:r>
        <w:rPr>
          <w:rFonts w:ascii="Arial" w:hAnsi="Arial"/>
          <w:b/>
          <w:spacing w:val="14"/>
          <w:sz w:val="13"/>
        </w:rPr>
        <w:t> </w:t>
      </w:r>
      <w:r>
        <w:rPr>
          <w:rFonts w:ascii="Arial" w:hAnsi="Arial"/>
          <w:b/>
          <w:sz w:val="13"/>
        </w:rPr>
        <w:t>ALVES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" w:hAnsi="Arial"/>
          <w:b/>
          <w:sz w:val="13"/>
        </w:rPr>
        <w:t>Técnico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Judiciário</w:t>
      </w:r>
      <w:r>
        <w:rPr>
          <w:rFonts w:ascii="Arial" w:hAnsi="Arial"/>
          <w:b/>
          <w:spacing w:val="9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23/05/2024</w:t>
      </w:r>
      <w:r>
        <w:rPr>
          <w:rFonts w:ascii="Arial MT" w:hAnsi="Arial MT"/>
          <w:spacing w:val="8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pacing w:val="-2"/>
          <w:sz w:val="13"/>
        </w:rPr>
        <w:t>11:15:22.</w:t>
      </w:r>
    </w:p>
    <w:p>
      <w:pPr>
        <w:pStyle w:val="BodyText"/>
        <w:spacing w:before="154"/>
        <w:rPr>
          <w:rFonts w:ascii="Arial M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431799</wp:posOffset>
                </wp:positionH>
                <wp:positionV relativeFrom="paragraph">
                  <wp:posOffset>259094</wp:posOffset>
                </wp:positionV>
                <wp:extent cx="6705600" cy="952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705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9525">
                              <a:moveTo>
                                <a:pt x="6705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705599" y="0"/>
                              </a:lnTo>
                              <a:lnTo>
                                <a:pt x="6705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999996pt;margin-top:20.401169pt;width:527.999958pt;height:.75pt;mso-position-horizontal-relative:page;mso-position-vertical-relative:paragraph;z-index:-15728128;mso-wrap-distance-left:0;mso-wrap-distance-right:0" id="docshape6" filled="true" fillcolor="#d3d3d3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 MT"/>
          <w:sz w:val="13"/>
        </w:rPr>
      </w:pPr>
    </w:p>
    <w:p>
      <w:pPr>
        <w:pStyle w:val="BodyText"/>
        <w:rPr>
          <w:rFonts w:ascii="Arial MT"/>
          <w:sz w:val="13"/>
        </w:rPr>
      </w:pPr>
    </w:p>
    <w:p>
      <w:pPr>
        <w:pStyle w:val="BodyText"/>
        <w:spacing w:before="70"/>
        <w:rPr>
          <w:rFonts w:ascii="Arial MT"/>
          <w:sz w:val="13"/>
        </w:rPr>
      </w:pPr>
    </w:p>
    <w:p>
      <w:pPr>
        <w:spacing w:line="249" w:lineRule="auto" w:before="1"/>
        <w:ind w:left="1724" w:right="162" w:firstLine="0"/>
        <w:jc w:val="both"/>
        <w:rPr>
          <w:rFonts w:ascii="Arial" w:hAns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544194</wp:posOffset>
            </wp:positionH>
            <wp:positionV relativeFrom="paragraph">
              <wp:posOffset>-216827</wp:posOffset>
            </wp:positionV>
            <wp:extent cx="781049" cy="781049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5"/>
        </w:rPr>
        <w:t>Para conferir a autenticidade do documento, utilize um leitor de QRCode ou acesse o endereço </w:t>
      </w:r>
      <w:hyperlink r:id="rId11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</w:hyperlink>
      <w:r>
        <w:rPr>
          <w:rFonts w:ascii="Arial" w:hAnsi="Arial"/>
          <w:b/>
          <w:sz w:val="15"/>
        </w:rPr>
        <w:t> </w:t>
      </w:r>
      <w:r>
        <w:rPr>
          <w:rFonts w:ascii="Arial MT" w:hAnsi="Arial MT"/>
          <w:sz w:val="15"/>
        </w:rPr>
        <w:t>e informe a </w:t>
      </w:r>
      <w:r>
        <w:rPr>
          <w:rFonts w:ascii="Arial MT" w:hAnsi="Arial MT"/>
          <w:sz w:val="15"/>
        </w:rPr>
        <w:t>chancela </w:t>
      </w:r>
      <w:r>
        <w:rPr>
          <w:rFonts w:ascii="Arial" w:hAnsi="Arial"/>
          <w:b/>
          <w:spacing w:val="-2"/>
          <w:sz w:val="15"/>
        </w:rPr>
        <w:t>LBFO.IDHC.KR9X.IH6G</w:t>
      </w:r>
    </w:p>
    <w:sectPr>
      <w:pgSz w:w="11900" w:h="16840"/>
      <w:pgMar w:header="600" w:footer="1292" w:top="2360" w:bottom="148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5472">
              <wp:simplePos x="0" y="0"/>
              <wp:positionH relativeFrom="page">
                <wp:posOffset>482802</wp:posOffset>
              </wp:positionH>
              <wp:positionV relativeFrom="page">
                <wp:posOffset>9744993</wp:posOffset>
              </wp:positionV>
              <wp:extent cx="6594475" cy="26034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6594475" cy="26034"/>
                        <a:chExt cx="6594475" cy="26034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65944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12700">
                              <a:moveTo>
                                <a:pt x="6594069" y="12705"/>
                              </a:move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  <a:lnTo>
                                <a:pt x="6594069" y="0"/>
                              </a:lnTo>
                              <a:lnTo>
                                <a:pt x="6594069" y="127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-12" y="8"/>
                          <a:ext cx="6594475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26034">
                              <a:moveTo>
                                <a:pt x="6594081" y="0"/>
                              </a:moveTo>
                              <a:lnTo>
                                <a:pt x="6581368" y="12700"/>
                              </a:lnTo>
                              <a:lnTo>
                                <a:pt x="0" y="12700"/>
                              </a:lnTo>
                              <a:lnTo>
                                <a:pt x="0" y="25412"/>
                              </a:lnTo>
                              <a:lnTo>
                                <a:pt x="6581368" y="25412"/>
                              </a:lnTo>
                              <a:lnTo>
                                <a:pt x="6594081" y="25412"/>
                              </a:lnTo>
                              <a:lnTo>
                                <a:pt x="6594081" y="12700"/>
                              </a:lnTo>
                              <a:lnTo>
                                <a:pt x="6594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0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6034">
                              <a:moveTo>
                                <a:pt x="0" y="25410"/>
                              </a:moveTo>
                              <a:lnTo>
                                <a:pt x="0" y="0"/>
                              </a:lnTo>
                              <a:lnTo>
                                <a:pt x="12705" y="0"/>
                              </a:lnTo>
                              <a:lnTo>
                                <a:pt x="12705" y="12705"/>
                              </a:lnTo>
                              <a:lnTo>
                                <a:pt x="0" y="25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8.015968pt;margin-top:767.322327pt;width:519.25pt;height:2.050pt;mso-position-horizontal-relative:page;mso-position-vertical-relative:page;z-index:-15851008" id="docshapegroup1" coordorigin="760,15346" coordsize="10385,41">
              <v:rect style="position:absolute;left:760;top:15346;width:10385;height:20" id="docshape2" filled="true" fillcolor="#999999" stroked="false">
                <v:fill type="solid"/>
              </v:rect>
              <v:shape style="position:absolute;left:760;top:15346;width:10385;height:41" id="docshape3" coordorigin="760,15346" coordsize="10385,41" path="m11145,15346l11125,15366,760,15366,760,15386,11125,15386,11145,15386,11145,15366,11145,15346xe" filled="true" fillcolor="#ededed" stroked="false">
                <v:path arrowok="t"/>
                <v:fill type="solid"/>
              </v:shape>
              <v:shape style="position:absolute;left:760;top:15346;width:20;height:41" id="docshape4" coordorigin="760,15346" coordsize="20,41" path="m760,15386l760,15346,780,15346,780,15366,760,15386xe" filled="true" fillcolor="#99999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5984">
              <wp:simplePos x="0" y="0"/>
              <wp:positionH relativeFrom="page">
                <wp:posOffset>2844412</wp:posOffset>
              </wp:positionH>
              <wp:positionV relativeFrom="page">
                <wp:posOffset>9973771</wp:posOffset>
              </wp:positionV>
              <wp:extent cx="1865630" cy="3473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865630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TRIBUNAL DE JUSTIÇA DO ESTADO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DO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3"/>
                            </w:rPr>
                            <w:t>ACRE</w:t>
                          </w:r>
                        </w:p>
                        <w:p>
                          <w:pPr>
                            <w:spacing w:before="30"/>
                            <w:ind w:left="0" w:right="0" w:firstLine="0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Tribunal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Justiça,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s/n.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Verde.</w:t>
                          </w:r>
                        </w:p>
                        <w:p>
                          <w:pPr>
                            <w:spacing w:before="31"/>
                            <w:ind w:left="0" w:right="0" w:firstLine="0"/>
                            <w:jc w:val="center"/>
                            <w:rPr>
                              <w:rFonts w:ascii="Arial MT"/>
                              <w:sz w:val="13"/>
                            </w:rPr>
                          </w:pPr>
                          <w:r>
                            <w:rPr>
                              <w:rFonts w:ascii="Arial MT"/>
                              <w:sz w:val="13"/>
                            </w:rPr>
                            <w:t>69.915-631</w:t>
                          </w:r>
                          <w:r>
                            <w:rPr>
                              <w:rFonts w:ascii="Arial MT"/>
                              <w:spacing w:val="-4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Rio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Branco-AC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(68)</w:t>
                          </w:r>
                          <w:r>
                            <w:rPr>
                              <w:rFonts w:ascii="Arial MT"/>
                              <w:spacing w:val="-4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3302-</w:t>
                          </w:r>
                          <w:r>
                            <w:rPr>
                              <w:rFonts w:ascii="Arial MT"/>
                              <w:spacing w:val="-4"/>
                              <w:sz w:val="13"/>
                            </w:rPr>
                            <w:t>0408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3.969498pt;margin-top:785.336304pt;width:146.9pt;height:27.35pt;mso-position-horizontal-relative:page;mso-position-vertical-relative:page;z-index:-15850496" type="#_x0000_t202" id="docshape5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TRIBUNAL DE JUSTIÇA DO ESTADO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DO </w:t>
                    </w:r>
                    <w:r>
                      <w:rPr>
                        <w:rFonts w:ascii="Arial MT" w:hAnsi="Arial MT"/>
                        <w:spacing w:val="-4"/>
                        <w:sz w:val="13"/>
                      </w:rPr>
                      <w:t>ACRE</w:t>
                    </w:r>
                  </w:p>
                  <w:p>
                    <w:pPr>
                      <w:spacing w:before="30"/>
                      <w:ind w:left="0" w:right="0" w:firstLine="0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Rua</w:t>
                    </w:r>
                    <w:r>
                      <w:rPr>
                        <w:rFonts w:ascii="Arial MT" w:hAnsi="Arial MT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Tribunal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Justiça,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s/n.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Via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Verde.</w:t>
                    </w:r>
                  </w:p>
                  <w:p>
                    <w:pPr>
                      <w:spacing w:before="31"/>
                      <w:ind w:left="0" w:right="0" w:firstLine="0"/>
                      <w:jc w:val="center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69.915-631</w:t>
                    </w:r>
                    <w:r>
                      <w:rPr>
                        <w:rFonts w:ascii="Arial MT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Rio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Branco-AC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(68)</w:t>
                    </w:r>
                    <w:r>
                      <w:rPr>
                        <w:rFonts w:ascii="Arial MT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3302-</w:t>
                    </w:r>
                    <w:r>
                      <w:rPr>
                        <w:rFonts w:ascii="Arial MT"/>
                        <w:spacing w:val="-4"/>
                        <w:sz w:val="13"/>
                      </w:rPr>
                      <w:t>0408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4960">
          <wp:simplePos x="0" y="0"/>
          <wp:positionH relativeFrom="page">
            <wp:posOffset>3227155</wp:posOffset>
          </wp:positionH>
          <wp:positionV relativeFrom="page">
            <wp:posOffset>381160</wp:posOffset>
          </wp:positionV>
          <wp:extent cx="1118069" cy="111806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8069" cy="1118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28" w:hanging="1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4" w:hanging="1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49" w:hanging="1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3" w:hanging="1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8" w:hanging="1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2" w:hanging="1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7" w:hanging="1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1" w:hanging="1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36" w:hanging="19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left="30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geseg@tjac.jus.br" TargetMode="External"/><Relationship Id="rId8" Type="http://schemas.openxmlformats.org/officeDocument/2006/relationships/hyperlink" Target="mailto:carlos.cassiano@tjac.jus.br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yperlink" Target="http://appgrp.tjac.jus.br/grp/acessoexterno/programaAcessoExterno.faces?codigo=670270" TargetMode="External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2024-06-26T14:24:32Z</dcterms:created>
  <dcterms:modified xsi:type="dcterms:W3CDTF">2024-06-26T14:24:32Z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2024-06-26T00:00:00Z</vt:filetime>
  </property>
  <property fmtid="{D5CDD505-2E9C-101B-9397-08002B2CF9AE}" pid="5" name="Producer">
    <vt:lpwstr>Skia/PDF m86</vt:lpwstr>
  </property>
</Properties>
</file>