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5"/>
        <w:rPr>
          <w:sz w:val="21"/>
        </w:rPr>
      </w:pPr>
    </w:p>
    <w:p>
      <w:pPr>
        <w:spacing w:before="0"/>
        <w:ind w:left="0" w:right="0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62"/>
          <w:sz w:val="21"/>
        </w:rPr>
        <w:t> </w:t>
      </w:r>
      <w:r>
        <w:rPr>
          <w:rFonts w:ascii="Arial" w:hAnsi="Arial"/>
          <w:b/>
          <w:spacing w:val="-2"/>
          <w:sz w:val="21"/>
        </w:rPr>
        <w:t>3/2024</w:t>
      </w:r>
    </w:p>
    <w:p>
      <w:pPr>
        <w:pStyle w:val="BodyText"/>
        <w:spacing w:before="15"/>
        <w:rPr>
          <w:rFonts w:ascii="Arial"/>
          <w:b/>
          <w:sz w:val="21"/>
        </w:rPr>
      </w:pPr>
    </w:p>
    <w:p>
      <w:pPr>
        <w:pStyle w:val="Title"/>
      </w:pPr>
      <w:r>
        <w:rPr>
          <w:spacing w:val="-2"/>
        </w:rPr>
        <w:t>INTRODUÇÃO</w:t>
      </w:r>
    </w:p>
    <w:p>
      <w:pPr>
        <w:pStyle w:val="BodyText"/>
        <w:rPr>
          <w:b/>
        </w:rPr>
      </w:pPr>
    </w:p>
    <w:p>
      <w:pPr>
        <w:pStyle w:val="BodyText"/>
        <w:spacing w:before="222"/>
        <w:rPr>
          <w:b/>
        </w:rPr>
      </w:pPr>
    </w:p>
    <w:p>
      <w:pPr>
        <w:pStyle w:val="BodyText"/>
        <w:spacing w:line="247" w:lineRule="auto" w:after="16"/>
        <w:ind w:left="187"/>
      </w:pPr>
      <w:r>
        <w:rPr/>
        <w:t>Em conformidade com a Resolução CNJ nº. 370 de 2022, a fase de Planejamento da Contratação terá início 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Oficialização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TIC.</w:t>
      </w: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Demandante: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839" w:hRule="atLeast"/>
        </w:trPr>
        <w:tc>
          <w:tcPr>
            <w:tcW w:w="5265" w:type="dxa"/>
          </w:tcPr>
          <w:p>
            <w:pPr>
              <w:pStyle w:val="TableParagraph"/>
              <w:spacing w:before="271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Matricula: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7000383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2"/>
        <w:gridCol w:w="3947"/>
        <w:gridCol w:w="4191"/>
      </w:tblGrid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Carlos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Martins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Junior</w:t>
            </w:r>
          </w:p>
        </w:tc>
      </w:tr>
      <w:tr>
        <w:trPr>
          <w:trHeight w:val="314" w:hRule="atLeast"/>
        </w:trPr>
        <w:tc>
          <w:tcPr>
            <w:tcW w:w="224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2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Diretor</w:t>
            </w:r>
          </w:p>
        </w:tc>
        <w:tc>
          <w:tcPr>
            <w:tcW w:w="4191" w:type="dxa"/>
            <w:tcBorders>
              <w:left w:val="nil"/>
            </w:tcBorders>
          </w:tcPr>
          <w:p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DITEC/DIGER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224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2"/>
              <w:rPr>
                <w:sz w:val="24"/>
              </w:rPr>
            </w:pPr>
            <w:r>
              <w:rPr>
                <w:spacing w:val="-4"/>
                <w:sz w:val="24"/>
              </w:rPr>
              <w:t>Cargo:</w:t>
            </w:r>
            <w:r>
              <w:rPr>
                <w:spacing w:val="-2"/>
                <w:sz w:val="24"/>
              </w:rPr>
              <w:t> Gerente</w:t>
            </w:r>
          </w:p>
        </w:tc>
        <w:tc>
          <w:tcPr>
            <w:tcW w:w="4191" w:type="dxa"/>
            <w:tcBorders>
              <w:left w:val="nil"/>
            </w:tcBorders>
          </w:tcPr>
          <w:p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DITEC/GESEG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  <w:gridSpan w:val="3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2242" w:type="dxa"/>
            <w:tcBorders>
              <w:right w:val="nil"/>
            </w:tcBorders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3947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2"/>
              <w:rPr>
                <w:sz w:val="24"/>
              </w:rPr>
            </w:pPr>
            <w:r>
              <w:rPr>
                <w:spacing w:val="-2"/>
                <w:sz w:val="24"/>
              </w:rPr>
              <w:t>Cargo:</w:t>
            </w:r>
          </w:p>
        </w:tc>
        <w:tc>
          <w:tcPr>
            <w:tcW w:w="4191" w:type="dxa"/>
            <w:tcBorders>
              <w:left w:val="nil"/>
            </w:tcBorders>
          </w:tcPr>
          <w:p>
            <w:pPr>
              <w:pStyle w:val="TableParagraph"/>
              <w:ind w:left="935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</w:tr>
      <w:tr>
        <w:trPr>
          <w:trHeight w:val="599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2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finalidade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presente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empresas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especializadas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emissão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Certificado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Digital </w:t>
            </w:r>
            <w:r>
              <w:rPr>
                <w:sz w:val="24"/>
              </w:rPr>
              <w:t>Secure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Socket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Layer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(SSL)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e-CNPJ,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Acre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314" w:hRule="atLeast"/>
        </w:trPr>
        <w:tc>
          <w:tcPr>
            <w:tcW w:w="10425" w:type="dxa"/>
          </w:tcPr>
          <w:p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ESTRATÉGICO</w:t>
            </w:r>
          </w:p>
        </w:tc>
      </w:tr>
      <w:tr>
        <w:trPr>
          <w:trHeight w:val="1035" w:hRule="atLeast"/>
        </w:trPr>
        <w:tc>
          <w:tcPr>
            <w:tcW w:w="10425" w:type="dxa"/>
            <w:tcBorders>
              <w:bottom w:val="nil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Macrodesafio: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Fortalecer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Gestão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TIC.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600" w:footer="905" w:top="2360" w:bottom="1100" w:left="560" w:right="540"/>
          <w:pgNumType w:start="1"/>
        </w:sect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824" w:hRule="atLeast"/>
        </w:trPr>
        <w:tc>
          <w:tcPr>
            <w:tcW w:w="1042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PDTIC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direcionar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aquisições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objetivando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maximizar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cumprimento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estratégia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institucional 2021/206,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Justiça do Acre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Soluções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PSTIC: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ora </w:t>
            </w:r>
            <w:r>
              <w:rPr>
                <w:sz w:val="24"/>
              </w:rPr>
              <w:t>pleiteada está prevista no Plano Anual de Contratação 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</w:tc>
      </w:tr>
      <w:tr>
        <w:trPr>
          <w:trHeight w:val="8760" w:hRule="atLeast"/>
        </w:trPr>
        <w:tc>
          <w:tcPr>
            <w:tcW w:w="104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585" w:val="left" w:leader="none"/>
              </w:tabs>
              <w:spacing w:line="247" w:lineRule="auto" w:before="16" w:after="0"/>
              <w:ind w:left="149"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eletrônico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identifica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pessoas,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microcomputadores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empresas no mundo digital, provando sua identidade e permitindo acessar serviços </w:t>
            </w:r>
            <w:r>
              <w:rPr>
                <w:i/>
                <w:sz w:val="24"/>
              </w:rPr>
              <w:t>on-line </w:t>
            </w:r>
            <w:r>
              <w:rPr>
                <w:sz w:val="24"/>
              </w:rPr>
              <w:t>com a garantia de autenticidade, integridade e não repúdio.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84" w:val="left" w:leader="none"/>
              </w:tabs>
              <w:spacing w:line="247" w:lineRule="auto" w:before="242" w:after="0"/>
              <w:ind w:left="149"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A autenticidade garante a autoria de um documento, o acesso legítimo a um sistema, entre outros. A integridade garante que as informações não foram alteradas sem a devida autorização. O não repúdio impede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autenticação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conteste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negando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autoria.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77" w:val="left" w:leader="none"/>
              </w:tabs>
              <w:spacing w:line="247" w:lineRule="auto" w:before="242" w:after="0"/>
              <w:ind w:left="149"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Atualmente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Brasil,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Instituto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autarquia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tem 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Brasileira,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primeira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autoridade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cadeia de certificação, desempenhando o papel de Autoridade Certificadora Raiz – AC-Raiz, bem como credenciando e descredenciando os demais participantes da cadeia, supervisionar e fazer auditoria dos processos.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Portanto,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priori,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certificados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emitidos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Unidades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Certificadoras.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588" w:val="left" w:leader="none"/>
              </w:tabs>
              <w:spacing w:line="247" w:lineRule="auto" w:before="244" w:after="0"/>
              <w:ind w:left="149"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Considerando a virtualização de processo e procedimentos, faz-se necessário que o TJAC recorra ao objeto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autenticidade,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repúdio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atividades.</w:t>
            </w:r>
          </w:p>
          <w:p>
            <w:pPr>
              <w:pStyle w:val="TableParagraph"/>
              <w:spacing w:line="247" w:lineRule="auto" w:before="241"/>
              <w:ind w:left="149" w:right="112"/>
              <w:rPr>
                <w:sz w:val="24"/>
              </w:rPr>
            </w:pPr>
            <w:r>
              <w:rPr>
                <w:sz w:val="24"/>
              </w:rPr>
              <w:t>Dentre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tipos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certificados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comercialização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mercado,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das necessidades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imediatas,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necessita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certificados: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e-CNPJ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SSl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servidores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sites.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756" w:val="left" w:leader="none"/>
              </w:tabs>
              <w:spacing w:line="247" w:lineRule="auto" w:before="242" w:after="0"/>
              <w:ind w:left="149"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aquisição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certificado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e-CNPJ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deve-se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mudança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Gestão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TJAC,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tipo 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certificado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emitido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exclusivo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destinatário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intransferível.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814" w:val="left" w:leader="none"/>
              </w:tabs>
              <w:spacing w:line="247" w:lineRule="auto" w:before="241" w:after="0"/>
              <w:ind w:left="149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Quando à outra necessidade (certificado SSL)</w:t>
            </w:r>
            <w:r>
              <w:rPr>
                <w:sz w:val="24"/>
              </w:rPr>
              <w:t> faz-se necessário a aquisição para garantir aos usuários,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externos,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acessam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nosso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site,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aplicações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possam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comprovação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 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arquivos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disponíveis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verdadeiros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correspondente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padrões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atualmente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utilizados.</w:t>
            </w:r>
          </w:p>
          <w:p>
            <w:pPr>
              <w:pStyle w:val="TableParagraph"/>
              <w:numPr>
                <w:ilvl w:val="3"/>
                <w:numId w:val="1"/>
              </w:numPr>
              <w:tabs>
                <w:tab w:pos="970" w:val="left" w:leader="none"/>
              </w:tabs>
              <w:spacing w:line="247" w:lineRule="auto" w:before="243" w:after="0"/>
              <w:ind w:left="149"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Considerando que os navegadores de internet mais comuns no mundo, como Firefox, Safari e outros,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aceitam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cadeia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certificados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ICP-Brasil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padrão,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exibindo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mensagens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erro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riscos para o usuário, impondo aos usuários dúvidas sobre a origem dos dados acessados, a aquisição destes certificados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internacional,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IPC-Brasil.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pgSz w:w="11900" w:h="16840"/>
          <w:pgMar w:header="600" w:footer="905" w:top="2360" w:bottom="1100" w:left="560" w:right="540"/>
        </w:sect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805"/>
        <w:gridCol w:w="630"/>
        <w:gridCol w:w="5850"/>
        <w:gridCol w:w="645"/>
      </w:tblGrid>
      <w:tr>
        <w:trPr>
          <w:trHeight w:val="4740" w:hRule="atLeast"/>
        </w:trPr>
        <w:tc>
          <w:tcPr>
            <w:tcW w:w="10410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"/>
              <w:ind w:left="134" w:right="112"/>
              <w:rPr>
                <w:sz w:val="24"/>
              </w:rPr>
            </w:pPr>
            <w:r>
              <w:rPr>
                <w:sz w:val="24"/>
              </w:rPr>
              <w:t>5.4.2.2.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certificado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SSL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WildCard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servidor,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visto a possibilidade de mitigar os riscos cibernéticos.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69" w:val="left" w:leader="none"/>
              </w:tabs>
              <w:spacing w:line="240" w:lineRule="auto" w:before="0" w:after="0"/>
              <w:ind w:left="569" w:right="0" w:hanging="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Alinhamento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Instrumentos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Institucionais</w:t>
            </w:r>
          </w:p>
          <w:p>
            <w:pPr>
              <w:pStyle w:val="TableParagraph"/>
              <w:spacing w:before="63"/>
              <w:rPr>
                <w:sz w:val="24"/>
              </w:rPr>
            </w:pP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6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presente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solicitação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está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alinhada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ao:</w:t>
            </w:r>
          </w:p>
          <w:p>
            <w:pPr>
              <w:pStyle w:val="TableParagraph"/>
              <w:spacing w:line="247" w:lineRule="auto" w:before="249"/>
              <w:ind w:left="614" w:right="11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440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233719</wp:posOffset>
                      </wp:positionV>
                      <wp:extent cx="47625" cy="476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24994pt;margin-top:18.403088pt;width:3.75pt;height:3.75pt;mso-position-horizontal-relative:column;mso-position-vertical-relative:paragraph;z-index:-15895040" id="docshapegroup2" coordorigin="382,368" coordsize="75,75">
                      <v:shape style="position:absolute;left:382;top:368;width:75;height:75" id="docshape3" coordorigin="382,368" coordsize="75,75" path="m425,443l415,443,410,442,382,411,382,401,415,368,425,368,457,406,457,411,425,44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Planejamento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Institucional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line="247" w:lineRule="auto" w:before="2"/>
              <w:ind w:left="614" w:right="48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-104100</wp:posOffset>
                      </wp:positionV>
                      <wp:extent cx="47625" cy="4762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24994pt;margin-top:-8.196914pt;width:3.75pt;height:3.75pt;mso-position-horizontal-relative:column;mso-position-vertical-relative:paragraph;z-index:-15894528" id="docshapegroup4" coordorigin="382,-164" coordsize="75,75">
                      <v:shape style="position:absolute;left:382;top:-164;width:75;height:75" id="docshape5" coordorigin="382,-164" coordsize="75,75" path="m425,-89l415,-89,410,-90,382,-121,382,-131,415,-164,425,-164,457,-126,457,-121,425,-8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76874</wp:posOffset>
                      </wp:positionV>
                      <wp:extent cx="47625" cy="476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24994pt;margin-top:6.053085pt;width:3.75pt;height:3.75pt;mso-position-horizontal-relative:column;mso-position-vertical-relative:paragraph;z-index:-15894016" id="docshapegroup6" coordorigin="382,121" coordsize="75,75">
                      <v:shape style="position:absolute;left:382;top:121;width:75;height:75" id="docshape7" coordorigin="382,121" coordsize="75,75" path="m425,196l415,196,410,195,382,164,382,154,415,121,425,121,457,159,457,164,425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976">
                      <wp:simplePos x="0" y="0"/>
                      <wp:positionH relativeFrom="column">
                        <wp:posOffset>242887</wp:posOffset>
                      </wp:positionH>
                      <wp:positionV relativeFrom="paragraph">
                        <wp:posOffset>257849</wp:posOffset>
                      </wp:positionV>
                      <wp:extent cx="47625" cy="476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4" y="2696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24994pt;margin-top:20.303083pt;width:3.75pt;height:3.75pt;mso-position-horizontal-relative:column;mso-position-vertical-relative:paragraph;z-index:-15893504" id="docshapegroup8" coordorigin="382,406" coordsize="75,75">
                      <v:shape style="position:absolute;left:382;top:406;width:75;height:75" id="docshape9" coordorigin="382,406" coordsize="75,75" path="m425,481l415,481,410,480,382,449,382,439,415,406,425,406,457,444,457,449,425,48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Objetivo: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TJ,conforme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CNJ. </w:t>
            </w:r>
            <w:r>
              <w:rPr>
                <w:sz w:val="24"/>
              </w:rPr>
              <w:t>Meta: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Modernizar a estrutura física de TI em 70% até 2026.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749" w:val="left" w:leader="none"/>
              </w:tabs>
              <w:spacing w:line="240" w:lineRule="auto" w:before="241" w:after="0"/>
              <w:ind w:left="749" w:right="0" w:hanging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Estimativa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  <w:p>
            <w:pPr>
              <w:pStyle w:val="TableParagraph"/>
              <w:numPr>
                <w:ilvl w:val="3"/>
                <w:numId w:val="2"/>
              </w:numPr>
              <w:tabs>
                <w:tab w:pos="1038" w:val="left" w:leader="none"/>
              </w:tabs>
              <w:spacing w:line="247" w:lineRule="auto" w:before="249" w:after="0"/>
              <w:ind w:left="134" w:right="141" w:firstLine="0"/>
              <w:jc w:val="left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levantamento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realizado,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existe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atualmente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uso, considerando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encerramento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certificados.</w:t>
            </w:r>
          </w:p>
        </w:tc>
      </w:tr>
      <w:tr>
        <w:trPr>
          <w:trHeight w:val="314" w:hRule="atLeast"/>
        </w:trPr>
        <w:tc>
          <w:tcPr>
            <w:tcW w:w="480" w:type="dxa"/>
            <w:tcBorders>
              <w:top w:val="single" w:sz="6" w:space="0" w:color="7E7E7E"/>
              <w:left w:val="doub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CCCCCC"/>
          </w:tcPr>
          <w:p>
            <w:pPr>
              <w:pStyle w:val="TableParagraph"/>
              <w:ind w:left="76" w:right="8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8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CCCCCC"/>
          </w:tcPr>
          <w:p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63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CCCCCC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QTD</w:t>
            </w:r>
          </w:p>
        </w:tc>
        <w:tc>
          <w:tcPr>
            <w:tcW w:w="585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CCCCCC"/>
          </w:tcPr>
          <w:p>
            <w:pPr>
              <w:pStyle w:val="TableParagraph"/>
              <w:ind w:left="1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Justificativa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6" w:space="0" w:color="7E7E7E"/>
              <w:bottom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480" w:type="dxa"/>
            <w:tcBorders>
              <w:top w:val="single" w:sz="6" w:space="0" w:color="7E7E7E"/>
              <w:left w:val="double" w:sz="6" w:space="0" w:color="000000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47" w:lineRule="auto"/>
              <w:ind w:left="201" w:right="197" w:firstLine="13"/>
              <w:rPr>
                <w:sz w:val="24"/>
              </w:rPr>
            </w:pPr>
            <w:r>
              <w:rPr>
                <w:spacing w:val="-2"/>
                <w:sz w:val="24"/>
              </w:rPr>
              <w:t>Certificado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SSL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Wildcad </w:t>
            </w:r>
            <w:r>
              <w:rPr>
                <w:sz w:val="24"/>
              </w:rPr>
              <w:t>OV,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internacional</w:t>
            </w:r>
          </w:p>
        </w:tc>
        <w:tc>
          <w:tcPr>
            <w:tcW w:w="63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585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80" w:lineRule="atLeast" w:before="12"/>
              <w:ind w:left="89" w:right="72" w:hanging="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estimativa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certificados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SSL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baseou-se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quantidade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sites,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domínios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subdomínios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TJAC </w:t>
            </w:r>
            <w:r>
              <w:rPr>
                <w:sz w:val="24"/>
              </w:rPr>
              <w:t>expõe na internet/intranet e necessita manter.</w:t>
            </w:r>
          </w:p>
        </w:tc>
        <w:tc>
          <w:tcPr>
            <w:tcW w:w="645" w:type="dxa"/>
            <w:vMerge/>
            <w:tcBorders>
              <w:top w:val="nil"/>
              <w:left w:val="single" w:sz="6" w:space="0" w:color="7E7E7E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4" w:hRule="atLeast"/>
        </w:trPr>
        <w:tc>
          <w:tcPr>
            <w:tcW w:w="480" w:type="dxa"/>
            <w:tcBorders>
              <w:top w:val="single" w:sz="6" w:space="0" w:color="7E7E7E"/>
              <w:left w:val="double" w:sz="6" w:space="0" w:color="000000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80" w:lineRule="atLeast" w:before="12"/>
              <w:ind w:left="3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SSL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para </w:t>
            </w:r>
            <w:r>
              <w:rPr>
                <w:sz w:val="24"/>
              </w:rPr>
              <w:t>servidor OV, padrão </w:t>
            </w:r>
            <w:r>
              <w:rPr>
                <w:spacing w:val="-2"/>
                <w:sz w:val="24"/>
              </w:rPr>
              <w:t>internacional</w:t>
            </w:r>
          </w:p>
        </w:tc>
        <w:tc>
          <w:tcPr>
            <w:tcW w:w="63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585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80" w:lineRule="atLeast" w:before="12"/>
              <w:ind w:left="93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estimativa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quantitativo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certificados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SSL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baseou-se </w:t>
            </w:r>
            <w:r>
              <w:rPr>
                <w:sz w:val="24"/>
              </w:rPr>
              <w:t>na quantidade de sites e domínios que o TJAC expõe na internet e necessita manter.</w:t>
            </w:r>
          </w:p>
        </w:tc>
        <w:tc>
          <w:tcPr>
            <w:tcW w:w="645" w:type="dxa"/>
            <w:vMerge/>
            <w:tcBorders>
              <w:top w:val="nil"/>
              <w:left w:val="single" w:sz="6" w:space="0" w:color="7E7E7E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4" w:hRule="atLeast"/>
        </w:trPr>
        <w:tc>
          <w:tcPr>
            <w:tcW w:w="480" w:type="dxa"/>
            <w:tcBorders>
              <w:top w:val="single" w:sz="6" w:space="0" w:color="7E7E7E"/>
              <w:left w:val="double" w:sz="6" w:space="0" w:color="000000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80" w:lineRule="atLeast" w:before="12"/>
              <w:ind w:left="39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Certificado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tipo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e- </w:t>
            </w:r>
            <w:r>
              <w:rPr>
                <w:sz w:val="24"/>
              </w:rPr>
              <w:t>CNPJ, classe A1, padrão ICP - Brasil</w:t>
            </w:r>
          </w:p>
        </w:tc>
        <w:tc>
          <w:tcPr>
            <w:tcW w:w="63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before="264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585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>
            <w:pPr>
              <w:pStyle w:val="TableParagraph"/>
              <w:spacing w:line="247" w:lineRule="auto"/>
              <w:ind w:left="1549" w:right="20" w:hanging="1457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estimativa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visa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utilização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certificado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representar </w:t>
            </w:r>
            <w:r>
              <w:rPr>
                <w:sz w:val="24"/>
              </w:rPr>
              <w:t>o TJAC com pessoa jurídica.</w:t>
            </w:r>
          </w:p>
        </w:tc>
        <w:tc>
          <w:tcPr>
            <w:tcW w:w="645" w:type="dxa"/>
            <w:vMerge/>
            <w:tcBorders>
              <w:top w:val="nil"/>
              <w:left w:val="single" w:sz="6" w:space="0" w:color="7E7E7E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9" w:hRule="atLeast"/>
        </w:trPr>
        <w:tc>
          <w:tcPr>
            <w:tcW w:w="10410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749" w:val="left" w:leader="none"/>
              </w:tabs>
              <w:spacing w:line="240" w:lineRule="auto" w:before="1" w:after="0"/>
              <w:ind w:left="749" w:right="0" w:hanging="6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Parcelamento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Solução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TIC</w:t>
            </w:r>
          </w:p>
          <w:p>
            <w:pPr>
              <w:pStyle w:val="TableParagraph"/>
              <w:spacing w:before="63"/>
              <w:rPr>
                <w:sz w:val="24"/>
              </w:rPr>
            </w:pPr>
          </w:p>
          <w:p>
            <w:pPr>
              <w:pStyle w:val="TableParagraph"/>
              <w:numPr>
                <w:ilvl w:val="3"/>
                <w:numId w:val="3"/>
              </w:numPr>
              <w:tabs>
                <w:tab w:pos="963" w:val="left" w:leader="none"/>
              </w:tabs>
              <w:spacing w:line="247" w:lineRule="auto" w:before="0" w:after="0"/>
              <w:ind w:left="134" w:right="167" w:firstLine="0"/>
              <w:jc w:val="both"/>
              <w:rPr>
                <w:sz w:val="24"/>
              </w:rPr>
            </w:pPr>
            <w:r>
              <w:rPr>
                <w:sz w:val="24"/>
              </w:rPr>
              <w:t>A Considerando o que dispõe a Súmula TCU nº 247, que torna "</w:t>
            </w:r>
            <w:r>
              <w:rPr>
                <w:i/>
                <w:sz w:val="24"/>
              </w:rPr>
              <w:t>obrigatória a admissão da </w:t>
            </w:r>
            <w:r>
              <w:rPr>
                <w:i/>
                <w:spacing w:val="-4"/>
                <w:sz w:val="24"/>
              </w:rPr>
              <w:t>adjudicação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por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item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não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por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preço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global,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nos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editais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das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licitações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para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contratação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obras,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serviços, compras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alienações,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cujo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objeto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seja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divisível,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desde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que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não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haja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prejuízo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para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conjunto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ou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complexo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ou </w:t>
            </w:r>
            <w:r>
              <w:rPr>
                <w:i/>
                <w:spacing w:val="-2"/>
                <w:sz w:val="24"/>
              </w:rPr>
              <w:t>perda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economia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escala,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tendo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em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vista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objetivo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propiciar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ampla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participação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licitantes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que, </w:t>
            </w:r>
            <w:r>
              <w:rPr>
                <w:i/>
                <w:sz w:val="24"/>
              </w:rPr>
              <w:t>embora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não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dispondo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capacidade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execução,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fornecimento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aquisição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totalidade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objeto, </w:t>
            </w:r>
            <w:r>
              <w:rPr>
                <w:i/>
                <w:spacing w:val="-2"/>
                <w:sz w:val="24"/>
              </w:rPr>
              <w:t>possam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fazê-lo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relação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itens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ou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unidades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autônomas,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devendo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exigências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habilitação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adequar- </w:t>
            </w:r>
            <w:r>
              <w:rPr>
                <w:i/>
                <w:sz w:val="24"/>
              </w:rPr>
              <w:t>se a essa divisibilidade</w:t>
            </w:r>
            <w:r>
              <w:rPr>
                <w:sz w:val="24"/>
              </w:rPr>
              <w:t>".</w:t>
            </w:r>
          </w:p>
          <w:p>
            <w:pPr>
              <w:pStyle w:val="TableParagraph"/>
              <w:numPr>
                <w:ilvl w:val="3"/>
                <w:numId w:val="3"/>
              </w:numPr>
              <w:tabs>
                <w:tab w:pos="914" w:val="left" w:leader="none"/>
              </w:tabs>
              <w:spacing w:line="240" w:lineRule="auto" w:before="245" w:after="0"/>
              <w:ind w:left="914" w:right="0" w:hanging="7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Considerando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não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impedimento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técnico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quanto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parcelamento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solução.</w:t>
            </w:r>
          </w:p>
          <w:p>
            <w:pPr>
              <w:pStyle w:val="TableParagraph"/>
              <w:numPr>
                <w:ilvl w:val="3"/>
                <w:numId w:val="3"/>
              </w:numPr>
              <w:tabs>
                <w:tab w:pos="940" w:val="left" w:leader="none"/>
              </w:tabs>
              <w:spacing w:line="280" w:lineRule="atLeast" w:before="245" w:after="0"/>
              <w:ind w:left="134"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Propõe-se que a solução seja parcelada, tendo em vista que adquirir o mesmo item de mais um fornecedor não prejudicará a economia de escala, sendo vantajoso economicamente para Administração </w:t>
            </w:r>
            <w:r>
              <w:rPr>
                <w:spacing w:val="-2"/>
                <w:sz w:val="24"/>
              </w:rPr>
              <w:t>Pública.</w:t>
            </w:r>
          </w:p>
        </w:tc>
      </w:tr>
    </w:tbl>
    <w:p>
      <w:pPr>
        <w:spacing w:after="0" w:line="280" w:lineRule="atLeast"/>
        <w:jc w:val="both"/>
        <w:rPr>
          <w:sz w:val="24"/>
        </w:rPr>
        <w:sectPr>
          <w:pgSz w:w="11900" w:h="16840"/>
          <w:pgMar w:header="600" w:footer="905" w:top="2360" w:bottom="1100" w:left="560" w:right="54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736587</wp:posOffset>
                </wp:positionH>
                <wp:positionV relativeFrom="page">
                  <wp:posOffset>2841637</wp:posOffset>
                </wp:positionV>
                <wp:extent cx="47625" cy="7715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7625" cy="771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71525">
                              <a:moveTo>
                                <a:pt x="47625" y="744550"/>
                              </a:moveTo>
                              <a:lnTo>
                                <a:pt x="26974" y="723900"/>
                              </a:lnTo>
                              <a:lnTo>
                                <a:pt x="20662" y="723900"/>
                              </a:lnTo>
                              <a:lnTo>
                                <a:pt x="0" y="744550"/>
                              </a:lnTo>
                              <a:lnTo>
                                <a:pt x="0" y="750862"/>
                              </a:lnTo>
                              <a:lnTo>
                                <a:pt x="20662" y="771512"/>
                              </a:lnTo>
                              <a:lnTo>
                                <a:pt x="26974" y="771512"/>
                              </a:lnTo>
                              <a:lnTo>
                                <a:pt x="47625" y="750862"/>
                              </a:lnTo>
                              <a:lnTo>
                                <a:pt x="47625" y="747712"/>
                              </a:lnTo>
                              <a:lnTo>
                                <a:pt x="47625" y="744550"/>
                              </a:lnTo>
                              <a:close/>
                            </a:path>
                            <a:path w="47625" h="771525">
                              <a:moveTo>
                                <a:pt x="47625" y="563575"/>
                              </a:moveTo>
                              <a:lnTo>
                                <a:pt x="26974" y="542925"/>
                              </a:lnTo>
                              <a:lnTo>
                                <a:pt x="20662" y="542925"/>
                              </a:lnTo>
                              <a:lnTo>
                                <a:pt x="0" y="563575"/>
                              </a:lnTo>
                              <a:lnTo>
                                <a:pt x="0" y="569887"/>
                              </a:lnTo>
                              <a:lnTo>
                                <a:pt x="20662" y="590537"/>
                              </a:lnTo>
                              <a:lnTo>
                                <a:pt x="26974" y="590537"/>
                              </a:lnTo>
                              <a:lnTo>
                                <a:pt x="47625" y="569887"/>
                              </a:lnTo>
                              <a:lnTo>
                                <a:pt x="47625" y="566737"/>
                              </a:lnTo>
                              <a:lnTo>
                                <a:pt x="47625" y="563575"/>
                              </a:lnTo>
                              <a:close/>
                            </a:path>
                            <a:path w="47625" h="771525">
                              <a:moveTo>
                                <a:pt x="47625" y="201625"/>
                              </a:moveTo>
                              <a:lnTo>
                                <a:pt x="26974" y="180975"/>
                              </a:lnTo>
                              <a:lnTo>
                                <a:pt x="20662" y="180975"/>
                              </a:lnTo>
                              <a:lnTo>
                                <a:pt x="0" y="201625"/>
                              </a:lnTo>
                              <a:lnTo>
                                <a:pt x="0" y="207937"/>
                              </a:lnTo>
                              <a:lnTo>
                                <a:pt x="20662" y="228587"/>
                              </a:lnTo>
                              <a:lnTo>
                                <a:pt x="26974" y="228587"/>
                              </a:lnTo>
                              <a:lnTo>
                                <a:pt x="47625" y="207937"/>
                              </a:lnTo>
                              <a:lnTo>
                                <a:pt x="47625" y="204787"/>
                              </a:lnTo>
                              <a:lnTo>
                                <a:pt x="47625" y="201625"/>
                              </a:lnTo>
                              <a:close/>
                            </a:path>
                            <a:path w="47625" h="771525">
                              <a:moveTo>
                                <a:pt x="47625" y="20650"/>
                              </a:moveTo>
                              <a:lnTo>
                                <a:pt x="26974" y="0"/>
                              </a:lnTo>
                              <a:lnTo>
                                <a:pt x="20662" y="0"/>
                              </a:lnTo>
                              <a:lnTo>
                                <a:pt x="0" y="20650"/>
                              </a:lnTo>
                              <a:lnTo>
                                <a:pt x="0" y="26962"/>
                              </a:lnTo>
                              <a:lnTo>
                                <a:pt x="20662" y="47612"/>
                              </a:lnTo>
                              <a:lnTo>
                                <a:pt x="26974" y="47612"/>
                              </a:lnTo>
                              <a:lnTo>
                                <a:pt x="47625" y="26962"/>
                              </a:lnTo>
                              <a:lnTo>
                                <a:pt x="47625" y="23812"/>
                              </a:lnTo>
                              <a:lnTo>
                                <a:pt x="47625" y="20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99004pt;margin-top:223.750946pt;width:3.75pt;height:60.75pt;mso-position-horizontal-relative:page;mso-position-vertical-relative:page;z-index:-15891456" id="docshape10" coordorigin="1160,4475" coordsize="75,1215" path="m1235,5648l1234,5643,1230,5634,1228,5629,1221,5622,1216,5620,1207,5616,1202,5615,1193,5615,1188,5616,1179,5620,1174,5622,1167,5629,1165,5634,1161,5643,1160,5648,1160,5657,1161,5662,1165,5671,1167,5675,1174,5683,1179,5685,1188,5689,1193,5690,1202,5690,1207,5689,1216,5685,1221,5683,1228,5675,1230,5671,1234,5662,1235,5657,1235,5653,1235,5648xm1235,5363l1234,5358,1230,5349,1228,5344,1221,5337,1216,5335,1207,5331,1202,5330,1193,5330,1188,5331,1179,5335,1174,5337,1167,5344,1165,5349,1161,5358,1160,5363,1160,5372,1161,5377,1165,5386,1167,5390,1174,5398,1179,5400,1188,5404,1193,5405,1202,5405,1207,5404,1216,5400,1221,5398,1228,5390,1230,5386,1234,5377,1235,5372,1235,5368,1235,5363xm1235,4793l1234,4788,1230,4779,1228,4774,1221,4767,1216,4765,1207,4761,1202,4760,1193,4760,1188,4761,1179,4765,1174,4767,1167,4774,1165,4779,1161,4788,1160,4793,1160,4802,1161,4807,1165,4816,1167,4820,1174,4828,1179,4830,1188,4834,1193,4835,1202,4835,1207,4834,1216,4830,1221,4828,1228,4820,1230,4816,1234,4807,1235,4802,1235,4798,1235,4793xm1235,4508l1234,4503,1230,4494,1228,4489,1221,4482,1216,4480,1207,4476,1202,4475,1193,4475,1188,4476,1179,4480,1174,4482,1167,4489,1165,4494,1161,4503,1160,4508,1160,4517,1161,4522,1165,4531,1167,4535,1174,4543,1179,4545,1188,4549,1193,4550,1202,4550,1207,4549,1216,4545,1221,4543,1228,4535,1230,4531,1234,4522,1235,4517,1235,4513,1235,45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pStyle w:val="BodyText"/>
        <w:ind w:left="17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38925" cy="2266950"/>
                <wp:effectExtent l="9525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38925" cy="2266950"/>
                          <a:chExt cx="6638925" cy="22669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66699" y="342899"/>
                            <a:ext cx="47625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7625">
                                <a:moveTo>
                                  <a:pt x="26970" y="47623"/>
                                </a:moveTo>
                                <a:lnTo>
                                  <a:pt x="20654" y="47623"/>
                                </a:lnTo>
                                <a:lnTo>
                                  <a:pt x="17617" y="47018"/>
                                </a:lnTo>
                                <a:lnTo>
                                  <a:pt x="0" y="26968"/>
                                </a:lnTo>
                                <a:lnTo>
                                  <a:pt x="0" y="20652"/>
                                </a:lnTo>
                                <a:lnTo>
                                  <a:pt x="20654" y="0"/>
                                </a:lnTo>
                                <a:lnTo>
                                  <a:pt x="26970" y="0"/>
                                </a:lnTo>
                                <a:lnTo>
                                  <a:pt x="47625" y="2065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6968"/>
                                </a:lnTo>
                                <a:lnTo>
                                  <a:pt x="30007" y="47018"/>
                                </a:lnTo>
                                <a:lnTo>
                                  <a:pt x="26970" y="47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287" y="242887"/>
                            <a:ext cx="6610350" cy="2009775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7" w:lineRule="auto" w:before="16"/>
                                <w:ind w:left="607" w:right="48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segurança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proteção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máxima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transitadas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pelos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sites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aplicações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web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 TJAC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entre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estações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trabalho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usuários,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internos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externos,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servidores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infraestrutura deste Tribunal;</w:t>
                              </w:r>
                            </w:p>
                            <w:p>
                              <w:pPr>
                                <w:spacing w:before="2"/>
                                <w:ind w:left="607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continuidade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serviços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qualidade;</w:t>
                              </w:r>
                            </w:p>
                            <w:p>
                              <w:pPr>
                                <w:spacing w:line="247" w:lineRule="auto" w:before="9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segurança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informações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trafegadas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meio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acessos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realizados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às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aplicações </w:t>
                              </w:r>
                              <w:r>
                                <w:rPr>
                                  <w:sz w:val="24"/>
                                </w:rPr>
                                <w:t>disponibilizadas pelo TJAC;</w:t>
                              </w:r>
                            </w:p>
                            <w:p>
                              <w:pPr>
                                <w:spacing w:before="1"/>
                                <w:ind w:left="6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Garantir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autenticidade,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integridade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repúdio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documentos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emitidos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TJAC.</w:t>
                              </w:r>
                            </w:p>
                            <w:p>
                              <w:pPr>
                                <w:spacing w:line="247" w:lineRule="auto" w:before="9"/>
                                <w:ind w:left="60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Atendimento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Resolução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370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CNJ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Art.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34.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itens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infraestrutura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tecnológica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deverão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atender as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especificações,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temporalidade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uso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obsolescência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regulados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instrumentos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aplicáveis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e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específicos.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ALCANÇADOS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CONTRATAÇÃO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75pt;height:178.5pt;mso-position-horizontal-relative:char;mso-position-vertical-relative:line" id="docshapegroup11" coordorigin="0,0" coordsize="10455,3570">
                <v:shape style="position:absolute;left:420;top:540;width:75;height:75" id="docshape12" coordorigin="420,540" coordsize="75,75" path="m462,615l453,615,448,614,420,582,420,573,453,540,462,540,495,573,495,577,495,582,467,614,462,615xe" filled="true" fillcolor="#000000" stroked="false">
                  <v:path arrowok="t"/>
                  <v:fill type="solid"/>
                </v:shape>
                <v:shape style="position:absolute;left:22;top:382;width:10410;height:3165" type="#_x0000_t202" id="docshape13" filled="false" stroked="true" strokeweight="2.25pt" strokecolor="#000000">
                  <v:textbox inset="0,0,0,0">
                    <w:txbxContent>
                      <w:p>
                        <w:pPr>
                          <w:spacing w:line="247" w:lineRule="auto" w:before="16"/>
                          <w:ind w:left="607" w:right="48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Garantir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segurança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proteção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máxima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informações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transitadas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pelos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sites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aplicações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web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 TJAC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estações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usuários,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internos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externos,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servidores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infraestrutura deste Tribunal;</w:t>
                        </w:r>
                      </w:p>
                      <w:p>
                        <w:pPr>
                          <w:spacing w:before="2"/>
                          <w:ind w:left="607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Garantir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continuidade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serviços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qualidade;</w:t>
                        </w:r>
                      </w:p>
                      <w:p>
                        <w:pPr>
                          <w:spacing w:line="247" w:lineRule="auto" w:before="9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Garantir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segurança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informações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trafegadas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por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meio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acessos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realizados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às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aplicações </w:t>
                        </w:r>
                        <w:r>
                          <w:rPr>
                            <w:sz w:val="24"/>
                          </w:rPr>
                          <w:t>disponibilizadas pelo TJAC;</w:t>
                        </w:r>
                      </w:p>
                      <w:p>
                        <w:pPr>
                          <w:spacing w:before="1"/>
                          <w:ind w:left="6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Garantir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autenticidade,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integridade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não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repúdio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documentos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emitidos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pelo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TJAC.</w:t>
                        </w:r>
                      </w:p>
                      <w:p>
                        <w:pPr>
                          <w:spacing w:line="247" w:lineRule="auto" w:before="9"/>
                          <w:ind w:left="60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Atendimento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Resolução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370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CNJ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Art.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34.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Os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itens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infraestrutura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tecnológica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deverão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atender as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especificações,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temporalidade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uso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obsolescência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serem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regulados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em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instrumentos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aplicáveis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e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específicos.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2;top:22;width:10410;height:360" type="#_x0000_t202" id="docshape14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RESULTADOS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SEREM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ALCANÇADOS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COM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CONTRATAÇÃO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469899</wp:posOffset>
                </wp:positionH>
                <wp:positionV relativeFrom="paragraph">
                  <wp:posOffset>292429</wp:posOffset>
                </wp:positionV>
                <wp:extent cx="6638925" cy="26098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38925" cy="2609850"/>
                          <a:chExt cx="6638925" cy="26098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12" y="228599"/>
                            <a:ext cx="6638925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8925" h="2381250">
                                <a:moveTo>
                                  <a:pt x="6638925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10350" y="0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2352675"/>
                                </a:lnTo>
                                <a:lnTo>
                                  <a:pt x="28575" y="2352675"/>
                                </a:lnTo>
                                <a:lnTo>
                                  <a:pt x="28575" y="28575"/>
                                </a:lnTo>
                                <a:lnTo>
                                  <a:pt x="6610350" y="28575"/>
                                </a:lnTo>
                                <a:lnTo>
                                  <a:pt x="6610350" y="0"/>
                                </a:lnTo>
                                <a:lnTo>
                                  <a:pt x="28575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0" y="2352675"/>
                                </a:lnTo>
                                <a:lnTo>
                                  <a:pt x="0" y="2371725"/>
                                </a:lnTo>
                                <a:lnTo>
                                  <a:pt x="0" y="2381250"/>
                                </a:lnTo>
                                <a:lnTo>
                                  <a:pt x="19050" y="2381250"/>
                                </a:lnTo>
                                <a:lnTo>
                                  <a:pt x="28575" y="2381250"/>
                                </a:lnTo>
                                <a:lnTo>
                                  <a:pt x="6610350" y="2381250"/>
                                </a:lnTo>
                                <a:lnTo>
                                  <a:pt x="6629400" y="2381250"/>
                                </a:lnTo>
                                <a:lnTo>
                                  <a:pt x="6638925" y="2381250"/>
                                </a:lnTo>
                                <a:lnTo>
                                  <a:pt x="6638925" y="2371725"/>
                                </a:lnTo>
                                <a:lnTo>
                                  <a:pt x="6638925" y="2352675"/>
                                </a:lnTo>
                                <a:lnTo>
                                  <a:pt x="6638925" y="28575"/>
                                </a:lnTo>
                                <a:lnTo>
                                  <a:pt x="6638925" y="19050"/>
                                </a:lnTo>
                                <a:lnTo>
                                  <a:pt x="663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857970" y="2093653"/>
                            <a:ext cx="292608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Jose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Carlos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Martins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Junior</w:t>
                              </w:r>
                            </w:p>
                            <w:p>
                              <w:pPr>
                                <w:spacing w:line="249" w:lineRule="exact" w:before="242"/>
                                <w:ind w:left="-1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Diretor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Tecnologia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Informação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Comunicação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3337" y="272416"/>
                            <a:ext cx="6572884" cy="1327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Encaminhe-se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autoridade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competente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Área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Administrativa,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deverá: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98" w:val="left" w:leader="none"/>
                                </w:tabs>
                                <w:spacing w:before="249"/>
                                <w:ind w:left="198" w:right="0" w:hanging="19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Decidir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motivadamente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prosseguimento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contratação;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287" w:val="left" w:leader="none"/>
                                </w:tabs>
                                <w:spacing w:line="247" w:lineRule="auto" w:before="249"/>
                                <w:ind w:left="0" w:right="1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Integrante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Administrativo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composição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Equipe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Planejamento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Contratação,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quando da continuidade da contratação;</w:t>
                              </w:r>
                            </w:p>
                            <w:p>
                              <w:pPr>
                                <w:spacing w:line="249" w:lineRule="exact" w:before="230"/>
                                <w:ind w:left="0" w:right="13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Rio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Branco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Acre,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16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Abril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287" y="14287"/>
                            <a:ext cx="6610350" cy="228600"/>
                          </a:xfrm>
                          <a:prstGeom prst="rect">
                            <a:avLst/>
                          </a:pr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7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ENCAMINHAMENTO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9996pt;margin-top:23.025959pt;width:522.75pt;height:205.5pt;mso-position-horizontal-relative:page;mso-position-vertical-relative:paragraph;z-index:-15726080;mso-wrap-distance-left:0;mso-wrap-distance-right:0" id="docshapegroup15" coordorigin="740,461" coordsize="10455,4110">
                <v:shape style="position:absolute;left:739;top:820;width:10455;height:3750" id="docshape16" coordorigin="740,821" coordsize="10455,3750" path="m11195,821l11180,821,11150,821,11150,866,11150,4526,785,4526,785,866,11150,866,11150,821,785,821,770,821,740,821,740,851,740,866,740,4526,740,4556,740,4571,770,4571,785,4571,11150,4571,11180,4571,11195,4571,11195,4556,11195,4526,11195,866,11195,851,11195,821xe" filled="true" fillcolor="#000000" stroked="false">
                  <v:path arrowok="t"/>
                  <v:fill type="solid"/>
                </v:shape>
                <v:shape style="position:absolute;left:3665;top:3757;width:4608;height:737" type="#_x0000_t202" id="docshape17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Jose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Carlos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Martins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Junior</w:t>
                        </w:r>
                      </w:p>
                      <w:p>
                        <w:pPr>
                          <w:spacing w:line="249" w:lineRule="exact" w:before="242"/>
                          <w:ind w:left="-1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Diretor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Tecnologia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Informação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Comunicação</w:t>
                        </w:r>
                      </w:p>
                    </w:txbxContent>
                  </v:textbox>
                  <w10:wrap type="none"/>
                </v:shape>
                <v:shape style="position:absolute;left:792;top:889;width:10351;height:2090" type="#_x0000_t202" id="docshape1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Encaminhe-se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à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autoridade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competente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Área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Administrativa,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que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deverá: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98" w:val="left" w:leader="none"/>
                          </w:tabs>
                          <w:spacing w:before="249"/>
                          <w:ind w:left="198" w:right="0" w:hanging="1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Decidir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motivadamente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sobre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prosseguimento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da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contratação;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287" w:val="left" w:leader="none"/>
                          </w:tabs>
                          <w:spacing w:line="247" w:lineRule="auto" w:before="249"/>
                          <w:ind w:left="0" w:right="1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Integrante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Administrativo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composição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Planejamento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Contratação,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quando da continuidade da contratação;</w:t>
                        </w:r>
                      </w:p>
                      <w:p>
                        <w:pPr>
                          <w:spacing w:line="249" w:lineRule="exact" w:before="230"/>
                          <w:ind w:left="0" w:right="13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Rio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Branco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-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Acre,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16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Abril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v:shape style="position:absolute;left:762;top:483;width:10410;height:360" type="#_x0000_t202" id="docshape19" filled="false" stroked="true" strokeweight="2.25pt" strokecolor="#000000">
                  <v:textbox inset="0,0,0,0">
                    <w:txbxContent>
                      <w:p>
                        <w:pPr>
                          <w:spacing w:before="16"/>
                          <w:ind w:left="7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ENCAMINHAMENTO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rPr>
          <w:sz w:val="13"/>
        </w:rPr>
      </w:pPr>
    </w:p>
    <w:p>
      <w:pPr>
        <w:spacing w:before="0"/>
        <w:ind w:left="116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460374</wp:posOffset>
            </wp:positionH>
            <wp:positionV relativeFrom="paragraph">
              <wp:posOffset>-103439</wp:posOffset>
            </wp:positionV>
            <wp:extent cx="476249" cy="31432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25/04/2024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10:45:33.</w:t>
      </w:r>
    </w:p>
    <w:p>
      <w:pPr>
        <w:pStyle w:val="BodyText"/>
        <w:spacing w:before="153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431799</wp:posOffset>
                </wp:positionH>
                <wp:positionV relativeFrom="paragraph">
                  <wp:posOffset>258834</wp:posOffset>
                </wp:positionV>
                <wp:extent cx="6705600" cy="952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380705pt;width:527.999958pt;height:.75pt;mso-position-horizontal-relative:page;mso-position-vertical-relative:paragraph;z-index:-15725568;mso-wrap-distance-left:0;mso-wrap-distance-right:0" id="docshape20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70"/>
        <w:rPr>
          <w:rFonts w:ascii="Arial MT"/>
          <w:sz w:val="13"/>
        </w:rPr>
      </w:pPr>
    </w:p>
    <w:p>
      <w:pPr>
        <w:spacing w:line="249" w:lineRule="auto" w:before="1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544194</wp:posOffset>
            </wp:positionH>
            <wp:positionV relativeFrom="paragraph">
              <wp:posOffset>-216827</wp:posOffset>
            </wp:positionV>
            <wp:extent cx="781049" cy="78104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EUJ5.X78R.XMM9.SXYW</w:t>
      </w:r>
    </w:p>
    <w:sectPr>
      <w:pgSz w:w="11900" w:h="16840"/>
      <w:pgMar w:header="600" w:footer="905" w:top="2360" w:bottom="11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467323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line="288" w:lineRule="auto" w:before="20"/>
                            <w:ind w:left="20" w:right="245" w:firstLine="0"/>
                            <w:jc w:val="left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 Tribunal de Justiça, s/n. Via Verde.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3302-0408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.797127pt;margin-top:785.336304pt;width:146.9pt;height:27.35pt;mso-position-horizontal-relative:page;mso-position-vertical-relative:page;z-index:-1589452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line="288" w:lineRule="auto" w:before="20"/>
                      <w:ind w:left="20" w:right="245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 Tribunal de Justiça, s/n. Via Verde.</w:t>
                    </w:r>
                    <w:r>
                      <w:rPr>
                        <w:rFonts w:ascii="Arial MT" w:hAnsi="Arial MT"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69.915-631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Rio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Branco-AC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(68)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3302-0408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1440">
          <wp:simplePos x="0" y="0"/>
          <wp:positionH relativeFrom="page">
            <wp:posOffset>3227155</wp:posOffset>
          </wp:positionH>
          <wp:positionV relativeFrom="page">
            <wp:posOffset>381160</wp:posOffset>
          </wp:positionV>
          <wp:extent cx="1118069" cy="11180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069" cy="111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98" w:hanging="1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0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5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0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5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0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0" w:hanging="19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50" w:hanging="60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50" w:hanging="6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50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" w:hanging="8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1" w:hanging="8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2" w:hanging="8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2" w:hanging="8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3" w:hanging="8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3" w:hanging="8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570" w:hanging="42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70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5" w:hanging="600"/>
        <w:jc w:val="left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" w:hanging="9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53" w:hanging="9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60" w:hanging="9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7" w:hanging="9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4" w:hanging="9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1" w:hanging="90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50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" w:hanging="4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0" w:hanging="8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8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7" w:hanging="8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3" w:hanging="8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8" w:hanging="8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4" w:hanging="822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2024-06-26T14:17:14Z</dcterms:created>
  <dcterms:modified xsi:type="dcterms:W3CDTF">2024-06-26T14:17:14Z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  <property fmtid="{D5CDD505-2E9C-101B-9397-08002B2CF9AE}" pid="5" name="Producer">
    <vt:lpwstr>Skia/PDF m86</vt:lpwstr>
  </property>
</Properties>
</file>