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179"/>
        <w:rPr>
          <w:rFonts w:ascii="Times New Roman"/>
          <w:sz w:val="40"/>
        </w:rPr>
      </w:pPr>
    </w:p>
    <w:p>
      <w:pPr>
        <w:pStyle w:val="Title"/>
      </w:pPr>
      <w:r>
        <w:rPr>
          <w:color w:val="001F5F"/>
        </w:rPr>
        <w:t>MAPEAMENTO DE PROCESSO GERENCIAMENTO DE PROJETO DE TIC</w:t>
      </w:r>
    </w:p>
    <w:p>
      <w:pPr>
        <w:pStyle w:val="Title"/>
        <w:spacing w:after="0"/>
        <w:sectPr>
          <w:headerReference w:type="default" r:id="rId5"/>
          <w:type w:val="continuous"/>
          <w:pgSz w:w="11910" w:h="16850"/>
          <w:pgMar w:header="425" w:footer="0" w:top="1800" w:bottom="280" w:left="1275" w:right="992"/>
          <w:pgNumType w:start="1"/>
        </w:sectPr>
      </w:pPr>
    </w:p>
    <w:p>
      <w:pPr>
        <w:pStyle w:val="BodyText"/>
        <w:spacing w:line="20" w:lineRule="exact"/>
        <w:ind w:left="57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400040" cy="9525"/>
                <wp:effectExtent l="9525" t="0" r="635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00040" cy="9525"/>
                          <a:chExt cx="540004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4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0">
                                <a:moveTo>
                                  <a:pt x="0" y="0"/>
                                </a:moveTo>
                                <a:lnTo>
                                  <a:pt x="5400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2pt;height:.75pt;mso-position-horizontal-relative:char;mso-position-vertical-relative:line" id="docshapegroup2" coordorigin="0,0" coordsize="8504,15">
                <v:shape style="position:absolute;left:0;top:7;width:8504;height:2" id="docshape3" coordorigin="0,8" coordsize="8504,0" path="m0,8l8504,8,0,8xe" filled="false" stroked="true" strokeweight=".75024pt" strokecolor="#9f9f9f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99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1" w:right="0" w:hanging="226"/>
        <w:jc w:val="left"/>
      </w:pPr>
      <w:r>
        <w:rPr/>
        <w:t>Histórico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Alterações</w:t>
      </w:r>
    </w:p>
    <w:p>
      <w:pPr>
        <w:pStyle w:val="BodyText"/>
        <w:spacing w:before="48"/>
        <w:rPr>
          <w:rFonts w:ascii="Arial"/>
          <w:b/>
          <w:sz w:val="20"/>
        </w:rPr>
      </w:pPr>
    </w:p>
    <w:tbl>
      <w:tblPr>
        <w:tblW w:w="0" w:type="auto"/>
        <w:jc w:val="left"/>
        <w:tblInd w:w="38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450"/>
        <w:gridCol w:w="3238"/>
        <w:gridCol w:w="2797"/>
      </w:tblGrid>
      <w:tr>
        <w:trPr>
          <w:trHeight w:val="330" w:hRule="atLeast"/>
        </w:trPr>
        <w:tc>
          <w:tcPr>
            <w:tcW w:w="1418" w:type="dxa"/>
            <w:shd w:val="clear" w:color="auto" w:fill="5B9BD4"/>
          </w:tcPr>
          <w:p>
            <w:pPr>
              <w:pStyle w:val="TableParagraph"/>
              <w:spacing w:line="274" w:lineRule="exact"/>
              <w:ind w:left="11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Data</w:t>
            </w:r>
          </w:p>
        </w:tc>
        <w:tc>
          <w:tcPr>
            <w:tcW w:w="1450" w:type="dxa"/>
            <w:shd w:val="clear" w:color="auto" w:fill="5B9BD4"/>
          </w:tcPr>
          <w:p>
            <w:pPr>
              <w:pStyle w:val="TableParagraph"/>
              <w:spacing w:line="274" w:lineRule="exact"/>
              <w:ind w:left="9"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Versão</w:t>
            </w:r>
          </w:p>
        </w:tc>
        <w:tc>
          <w:tcPr>
            <w:tcW w:w="3238" w:type="dxa"/>
            <w:shd w:val="clear" w:color="auto" w:fill="5B9BD4"/>
          </w:tcPr>
          <w:p>
            <w:pPr>
              <w:pStyle w:val="TableParagraph"/>
              <w:spacing w:line="274" w:lineRule="exact"/>
              <w:ind w:left="10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Descrição</w:t>
            </w:r>
          </w:p>
        </w:tc>
        <w:tc>
          <w:tcPr>
            <w:tcW w:w="2797" w:type="dxa"/>
            <w:shd w:val="clear" w:color="auto" w:fill="5B9BD4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Autor</w:t>
            </w:r>
          </w:p>
        </w:tc>
      </w:tr>
      <w:tr>
        <w:trPr>
          <w:trHeight w:val="1324" w:hRule="atLeast"/>
        </w:trPr>
        <w:tc>
          <w:tcPr>
            <w:tcW w:w="1418" w:type="dxa"/>
            <w:shd w:val="clear" w:color="auto" w:fill="DEEAF6"/>
          </w:tcPr>
          <w:p>
            <w:pPr>
              <w:pStyle w:val="TableParagraph"/>
              <w:spacing w:before="21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25/04/2024</w:t>
            </w:r>
          </w:p>
        </w:tc>
        <w:tc>
          <w:tcPr>
            <w:tcW w:w="1450" w:type="dxa"/>
            <w:shd w:val="clear" w:color="auto" w:fill="DEEAF6"/>
          </w:tcPr>
          <w:p>
            <w:pPr>
              <w:pStyle w:val="TableParagraph"/>
              <w:spacing w:before="21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color w:val="585858"/>
                <w:spacing w:val="-5"/>
                <w:sz w:val="24"/>
              </w:rPr>
              <w:t>1.0</w:t>
            </w:r>
          </w:p>
        </w:tc>
        <w:tc>
          <w:tcPr>
            <w:tcW w:w="3238" w:type="dxa"/>
            <w:shd w:val="clear" w:color="auto" w:fill="DEEAF6"/>
          </w:tcPr>
          <w:p>
            <w:pPr>
              <w:pStyle w:val="TableParagraph"/>
              <w:spacing w:line="288" w:lineRule="auto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Elaboração</w:t>
            </w:r>
            <w:r>
              <w:rPr>
                <w:color w:val="585858"/>
                <w:spacing w:val="-17"/>
                <w:sz w:val="24"/>
              </w:rPr>
              <w:t> </w:t>
            </w:r>
            <w:r>
              <w:rPr>
                <w:color w:val="585858"/>
                <w:sz w:val="24"/>
              </w:rPr>
              <w:t>do</w:t>
            </w:r>
            <w:r>
              <w:rPr>
                <w:color w:val="585858"/>
                <w:spacing w:val="-17"/>
                <w:sz w:val="24"/>
              </w:rPr>
              <w:t> </w:t>
            </w:r>
            <w:r>
              <w:rPr>
                <w:color w:val="585858"/>
                <w:sz w:val="24"/>
              </w:rPr>
              <w:t>mapeamento do processo de Gerenciamento de Projeto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de</w:t>
            </w:r>
            <w:r>
              <w:rPr>
                <w:color w:val="585858"/>
                <w:spacing w:val="-2"/>
                <w:sz w:val="24"/>
              </w:rPr>
              <w:t> </w:t>
            </w:r>
            <w:r>
              <w:rPr>
                <w:color w:val="585858"/>
                <w:spacing w:val="-5"/>
                <w:sz w:val="24"/>
              </w:rPr>
              <w:t>TIC</w:t>
            </w:r>
          </w:p>
        </w:tc>
        <w:tc>
          <w:tcPr>
            <w:tcW w:w="2797" w:type="dxa"/>
            <w:shd w:val="clear" w:color="auto" w:fill="DEEAF6"/>
          </w:tcPr>
          <w:p>
            <w:pPr>
              <w:pStyle w:val="TableParagraph"/>
              <w:spacing w:before="5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8" w:lineRule="auto"/>
              <w:ind w:left="108"/>
              <w:rPr>
                <w:sz w:val="24"/>
              </w:rPr>
            </w:pPr>
            <w:r>
              <w:rPr>
                <w:color w:val="585858"/>
                <w:sz w:val="24"/>
              </w:rPr>
              <w:t>Assessoria de Governança</w:t>
            </w:r>
            <w:r>
              <w:rPr>
                <w:color w:val="585858"/>
                <w:spacing w:val="-17"/>
                <w:sz w:val="24"/>
              </w:rPr>
              <w:t> </w:t>
            </w:r>
            <w:r>
              <w:rPr>
                <w:color w:val="585858"/>
                <w:sz w:val="24"/>
              </w:rPr>
              <w:t>de</w:t>
            </w:r>
            <w:r>
              <w:rPr>
                <w:color w:val="585858"/>
                <w:spacing w:val="-17"/>
                <w:sz w:val="24"/>
              </w:rPr>
              <w:t> </w:t>
            </w:r>
            <w:r>
              <w:rPr>
                <w:color w:val="585858"/>
                <w:sz w:val="24"/>
              </w:rPr>
              <w:t>TIC</w:t>
            </w:r>
          </w:p>
        </w:tc>
      </w:tr>
      <w:tr>
        <w:trPr>
          <w:trHeight w:val="1656" w:hRule="atLeast"/>
        </w:trPr>
        <w:tc>
          <w:tcPr>
            <w:tcW w:w="1418" w:type="dxa"/>
            <w:shd w:val="clear" w:color="auto" w:fill="DEEAF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03/02/2025</w:t>
            </w:r>
          </w:p>
        </w:tc>
        <w:tc>
          <w:tcPr>
            <w:tcW w:w="1450" w:type="dxa"/>
            <w:shd w:val="clear" w:color="auto" w:fill="DEEAF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585858"/>
                <w:spacing w:val="-5"/>
                <w:sz w:val="24"/>
              </w:rPr>
              <w:t>2.0</w:t>
            </w:r>
          </w:p>
        </w:tc>
        <w:tc>
          <w:tcPr>
            <w:tcW w:w="3238" w:type="dxa"/>
            <w:shd w:val="clear" w:color="auto" w:fill="DEEAF6"/>
          </w:tcPr>
          <w:p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color w:val="585858"/>
                <w:sz w:val="24"/>
              </w:rPr>
              <w:t>Considerar</w:t>
            </w:r>
            <w:r>
              <w:rPr>
                <w:color w:val="585858"/>
                <w:spacing w:val="-12"/>
                <w:sz w:val="24"/>
              </w:rPr>
              <w:t> </w:t>
            </w:r>
            <w:r>
              <w:rPr>
                <w:color w:val="585858"/>
                <w:sz w:val="24"/>
              </w:rPr>
              <w:t>as</w:t>
            </w:r>
            <w:r>
              <w:rPr>
                <w:color w:val="585858"/>
                <w:spacing w:val="-13"/>
                <w:sz w:val="24"/>
              </w:rPr>
              <w:t> </w:t>
            </w:r>
            <w:r>
              <w:rPr>
                <w:color w:val="585858"/>
                <w:sz w:val="24"/>
              </w:rPr>
              <w:t>previsões</w:t>
            </w:r>
            <w:r>
              <w:rPr>
                <w:color w:val="585858"/>
                <w:spacing w:val="-11"/>
                <w:sz w:val="24"/>
              </w:rPr>
              <w:t> </w:t>
            </w:r>
            <w:r>
              <w:rPr>
                <w:color w:val="585858"/>
                <w:sz w:val="24"/>
              </w:rPr>
              <w:t>da Resolução TPADM nº 291/2023 e da Portaria nº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585858"/>
                <w:spacing w:val="-2"/>
                <w:sz w:val="24"/>
              </w:rPr>
              <w:t>2.969/2024</w:t>
            </w:r>
          </w:p>
        </w:tc>
        <w:tc>
          <w:tcPr>
            <w:tcW w:w="2797" w:type="dxa"/>
            <w:shd w:val="clear" w:color="auto" w:fill="DEEAF6"/>
          </w:tcPr>
          <w:p>
            <w:pPr>
              <w:pStyle w:val="TableParagraph"/>
              <w:spacing w:before="21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88" w:lineRule="auto"/>
              <w:ind w:left="108"/>
              <w:rPr>
                <w:sz w:val="24"/>
              </w:rPr>
            </w:pPr>
            <w:r>
              <w:rPr>
                <w:color w:val="585858"/>
                <w:sz w:val="24"/>
              </w:rPr>
              <w:t>Assessoria de Governança</w:t>
            </w:r>
            <w:r>
              <w:rPr>
                <w:color w:val="585858"/>
                <w:spacing w:val="-17"/>
                <w:sz w:val="24"/>
              </w:rPr>
              <w:t> </w:t>
            </w:r>
            <w:r>
              <w:rPr>
                <w:color w:val="585858"/>
                <w:sz w:val="24"/>
              </w:rPr>
              <w:t>de</w:t>
            </w:r>
            <w:r>
              <w:rPr>
                <w:color w:val="585858"/>
                <w:spacing w:val="-17"/>
                <w:sz w:val="24"/>
              </w:rPr>
              <w:t> </w:t>
            </w:r>
            <w:r>
              <w:rPr>
                <w:color w:val="585858"/>
                <w:sz w:val="24"/>
              </w:rPr>
              <w:t>TIC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7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1" w:right="0" w:hanging="22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Referências</w:t>
      </w:r>
    </w:p>
    <w:p>
      <w:pPr>
        <w:pStyle w:val="BodyText"/>
        <w:spacing w:before="56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0" w:after="0"/>
        <w:ind w:left="878" w:right="0" w:hanging="355"/>
        <w:jc w:val="left"/>
        <w:rPr>
          <w:sz w:val="24"/>
        </w:rPr>
      </w:pPr>
      <w:r>
        <w:rPr>
          <w:sz w:val="24"/>
        </w:rPr>
        <w:t>Resolução</w:t>
      </w:r>
      <w:r>
        <w:rPr>
          <w:spacing w:val="-4"/>
          <w:sz w:val="24"/>
        </w:rPr>
        <w:t> </w:t>
      </w:r>
      <w:r>
        <w:rPr>
          <w:sz w:val="24"/>
        </w:rPr>
        <w:t>CNJ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370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janeiro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2021;</w:t>
      </w: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136" w:after="0"/>
        <w:ind w:left="878" w:right="0" w:hanging="355"/>
        <w:jc w:val="left"/>
        <w:rPr>
          <w:sz w:val="24"/>
        </w:rPr>
      </w:pPr>
      <w:r>
        <w:rPr>
          <w:sz w:val="24"/>
        </w:rPr>
        <w:t>Resolução</w:t>
      </w:r>
      <w:r>
        <w:rPr>
          <w:spacing w:val="-7"/>
          <w:sz w:val="24"/>
        </w:rPr>
        <w:t> </w:t>
      </w:r>
      <w:r>
        <w:rPr>
          <w:sz w:val="24"/>
        </w:rPr>
        <w:t>TPADM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291,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julho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2023;</w:t>
      </w: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136" w:after="0"/>
        <w:ind w:left="878" w:right="0" w:hanging="355"/>
        <w:jc w:val="left"/>
        <w:rPr>
          <w:sz w:val="24"/>
        </w:rPr>
      </w:pPr>
      <w:r>
        <w:rPr>
          <w:sz w:val="24"/>
        </w:rPr>
        <w:t>Portaria</w:t>
      </w:r>
      <w:r>
        <w:rPr>
          <w:spacing w:val="-3"/>
          <w:sz w:val="24"/>
        </w:rPr>
        <w:t> </w:t>
      </w:r>
      <w:r>
        <w:rPr>
          <w:sz w:val="24"/>
        </w:rPr>
        <w:t>DIGER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2.969,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11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julho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2024;</w:t>
      </w: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135" w:after="0"/>
        <w:ind w:left="878" w:right="0" w:hanging="355"/>
        <w:jc w:val="left"/>
        <w:rPr>
          <w:sz w:val="24"/>
        </w:rPr>
      </w:pPr>
      <w:r>
        <w:rPr>
          <w:sz w:val="24"/>
        </w:rPr>
        <w:t>Portal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Gestão</w:t>
      </w:r>
      <w:r>
        <w:rPr>
          <w:spacing w:val="-3"/>
          <w:sz w:val="24"/>
        </w:rPr>
        <w:t> </w:t>
      </w:r>
      <w:r>
        <w:rPr>
          <w:sz w:val="24"/>
        </w:rPr>
        <w:t>Estratégica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Poder</w:t>
      </w:r>
      <w:r>
        <w:rPr>
          <w:spacing w:val="-3"/>
          <w:sz w:val="24"/>
        </w:rPr>
        <w:t> </w:t>
      </w:r>
      <w:r>
        <w:rPr>
          <w:sz w:val="24"/>
        </w:rPr>
        <w:t>Judiciário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Acre;</w:t>
      </w: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136" w:after="0"/>
        <w:ind w:left="878" w:right="0" w:hanging="355"/>
        <w:jc w:val="left"/>
        <w:rPr>
          <w:sz w:val="24"/>
        </w:rPr>
      </w:pPr>
      <w:hyperlink r:id="rId6">
        <w:r>
          <w:rPr>
            <w:sz w:val="24"/>
          </w:rPr>
          <w:t>Portal</w:t>
        </w:r>
        <w:r>
          <w:rPr>
            <w:spacing w:val="-4"/>
            <w:sz w:val="24"/>
          </w:rPr>
          <w:t> </w:t>
        </w:r>
        <w:r>
          <w:rPr>
            <w:sz w:val="24"/>
          </w:rPr>
          <w:t>G2TIC</w:t>
        </w:r>
        <w:r>
          <w:rPr>
            <w:spacing w:val="-3"/>
            <w:sz w:val="24"/>
          </w:rPr>
          <w:t> </w:t>
        </w:r>
        <w:r>
          <w:rPr>
            <w:sz w:val="24"/>
          </w:rPr>
          <w:t>com</w:t>
        </w:r>
        <w:r>
          <w:rPr>
            <w:spacing w:val="-3"/>
            <w:sz w:val="24"/>
          </w:rPr>
          <w:t> </w:t>
        </w:r>
        <w:r>
          <w:rPr>
            <w:sz w:val="24"/>
          </w:rPr>
          <w:t>publicações</w:t>
        </w:r>
        <w:r>
          <w:rPr>
            <w:spacing w:val="-5"/>
            <w:sz w:val="24"/>
          </w:rPr>
          <w:t> </w:t>
        </w:r>
        <w:r>
          <w:rPr>
            <w:sz w:val="24"/>
          </w:rPr>
          <w:t>dos</w:t>
        </w:r>
        <w:r>
          <w:rPr>
            <w:spacing w:val="-4"/>
            <w:sz w:val="24"/>
          </w:rPr>
          <w:t> </w:t>
        </w:r>
        <w:r>
          <w:rPr>
            <w:sz w:val="24"/>
          </w:rPr>
          <w:t>Planos</w:t>
        </w:r>
        <w:r>
          <w:rPr>
            <w:spacing w:val="-6"/>
            <w:sz w:val="24"/>
          </w:rPr>
          <w:t> </w:t>
        </w:r>
        <w:r>
          <w:rPr>
            <w:sz w:val="24"/>
          </w:rPr>
          <w:t>Estratégico</w:t>
        </w:r>
        <w:r>
          <w:rPr>
            <w:spacing w:val="-3"/>
            <w:sz w:val="24"/>
          </w:rPr>
          <w:t> </w:t>
        </w:r>
        <w:r>
          <w:rPr>
            <w:sz w:val="24"/>
          </w:rPr>
          <w:t>da</w:t>
        </w:r>
        <w:r>
          <w:rPr>
            <w:spacing w:val="-6"/>
            <w:sz w:val="24"/>
          </w:rPr>
          <w:t> </w:t>
        </w:r>
        <w:r>
          <w:rPr>
            <w:spacing w:val="-2"/>
            <w:sz w:val="24"/>
          </w:rPr>
          <w:t>DITEC</w:t>
        </w:r>
      </w:hyperlink>
      <w:r>
        <w:rPr>
          <w:spacing w:val="-2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192344</wp:posOffset>
                </wp:positionV>
                <wp:extent cx="596455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645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4555" h="6350">
                              <a:moveTo>
                                <a:pt x="59643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64300" y="6095"/>
                              </a:lnTo>
                              <a:lnTo>
                                <a:pt x="596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5.145221pt;width:469.63pt;height:.47998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"/>
        <w:ind w:left="0" w:right="136" w:firstLine="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Pág.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pacing w:val="-10"/>
          <w:sz w:val="20"/>
        </w:rPr>
        <w:t>2</w:t>
      </w:r>
    </w:p>
    <w:p>
      <w:pPr>
        <w:spacing w:after="0"/>
        <w:jc w:val="right"/>
        <w:rPr>
          <w:rFonts w:ascii="Calibri" w:hAnsi="Calibri"/>
          <w:sz w:val="20"/>
        </w:rPr>
        <w:sectPr>
          <w:pgSz w:w="11910" w:h="16850"/>
          <w:pgMar w:header="425" w:footer="0" w:top="1800" w:bottom="280" w:left="1275" w:right="992"/>
        </w:sectPr>
      </w:pPr>
    </w:p>
    <w:p>
      <w:pPr>
        <w:pStyle w:val="BodyText"/>
        <w:ind w:left="728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365451" cy="34785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before="44"/>
        <w:ind w:left="561" w:right="562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TRIBUNAL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JUSTIÇA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DO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ESTADO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DO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pacing w:val="-4"/>
          <w:sz w:val="20"/>
        </w:rPr>
        <w:t>ACRE</w:t>
      </w:r>
    </w:p>
    <w:p>
      <w:pPr>
        <w:spacing w:before="50"/>
        <w:ind w:left="562" w:right="1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DIRETORIA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TECNOLOGIA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DA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INFORMAÇÃO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6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COMUNICAÇÃO</w:t>
      </w:r>
    </w:p>
    <w:p>
      <w:pPr>
        <w:pStyle w:val="BodyText"/>
        <w:spacing w:before="44"/>
        <w:rPr>
          <w:rFonts w:ascii="Calibri"/>
          <w:b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40" w:right="0" w:hanging="226"/>
        <w:jc w:val="left"/>
      </w:pP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Gerenciamento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Projetos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5"/>
        </w:rPr>
        <w:t>TIC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spacing w:line="278" w:lineRule="auto"/>
        <w:ind w:left="114"/>
      </w:pPr>
      <w:r>
        <w:rPr>
          <w:rFonts w:ascii="Arial" w:hAnsi="Arial"/>
          <w:b/>
        </w:rPr>
        <w:t>Finalidade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Processo:</w:t>
      </w:r>
      <w:r>
        <w:rPr>
          <w:rFonts w:ascii="Arial" w:hAnsi="Arial"/>
          <w:b/>
          <w:spacing w:val="-1"/>
        </w:rPr>
        <w:t> </w:t>
      </w:r>
      <w:r>
        <w:rPr/>
        <w:t>Organizar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gerenciamento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projetos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Tecnologia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Informação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Comunicação,</w:t>
      </w:r>
      <w:r>
        <w:rPr>
          <w:spacing w:val="-4"/>
        </w:rPr>
        <w:t> </w:t>
      </w:r>
      <w:r>
        <w:rPr/>
        <w:t>assegurando as informações relevantes para o TJAC.</w:t>
      </w:r>
    </w:p>
    <w:p>
      <w:pPr>
        <w:pStyle w:val="BodyText"/>
        <w:spacing w:before="22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715065</wp:posOffset>
            </wp:positionH>
            <wp:positionV relativeFrom="paragraph">
              <wp:posOffset>302904</wp:posOffset>
            </wp:positionV>
            <wp:extent cx="9411283" cy="3529964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1283" cy="3529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594359</wp:posOffset>
                </wp:positionH>
                <wp:positionV relativeFrom="paragraph">
                  <wp:posOffset>279129</wp:posOffset>
                </wp:positionV>
                <wp:extent cx="950722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507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7220" h="6350">
                              <a:moveTo>
                                <a:pt x="95067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506712" y="6095"/>
                              </a:lnTo>
                              <a:lnTo>
                                <a:pt x="9506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.799999pt;margin-top:21.978682pt;width:748.56pt;height:.4799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"/>
        <w:ind w:left="0" w:right="194" w:firstLine="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Pág.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pacing w:val="-10"/>
          <w:sz w:val="20"/>
        </w:rPr>
        <w:t>3</w:t>
      </w:r>
    </w:p>
    <w:sectPr>
      <w:headerReference w:type="default" r:id="rId7"/>
      <w:pgSz w:w="16850" w:h="11910" w:orient="landscape"/>
      <w:pgMar w:header="0" w:footer="0" w:top="42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7728">
          <wp:simplePos x="0" y="0"/>
          <wp:positionH relativeFrom="page">
            <wp:posOffset>3658870</wp:posOffset>
          </wp:positionH>
          <wp:positionV relativeFrom="page">
            <wp:posOffset>269836</wp:posOffset>
          </wp:positionV>
          <wp:extent cx="361314" cy="34484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314" cy="3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2308605</wp:posOffset>
              </wp:positionH>
              <wp:positionV relativeFrom="page">
                <wp:posOffset>660526</wp:posOffset>
              </wp:positionV>
              <wp:extent cx="3418204" cy="3378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18204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589" w:right="0" w:firstLine="0"/>
                            <w:jc w:val="lef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TRIBUNAL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JUSTIÇA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ACRE</w:t>
                          </w:r>
                        </w:p>
                        <w:p>
                          <w:pPr>
                            <w:spacing w:before="48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INFORMAÇÃO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COMUNICAÇÃO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1.779999pt;margin-top:52.009979pt;width:269.150pt;height:26.6pt;mso-position-horizontal-relative:page;mso-position-vertical-relative:page;z-index:-15818240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589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TRIBUNAL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JUSTIÇA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ACRE</w:t>
                    </w:r>
                  </w:p>
                  <w:p>
                    <w:pPr>
                      <w:spacing w:before="48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DIRETORIA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INFORMAÇÃO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>COMUNICAÇÃO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3" w:hanging="2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78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3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6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9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6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9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2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91" w:hanging="226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28" w:firstLine="883"/>
    </w:pPr>
    <w:rPr>
      <w:rFonts w:ascii="Arial" w:hAnsi="Arial" w:eastAsia="Arial" w:cs="Arial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78" w:hanging="355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dtic.tjpr.jus.br/gerenciamento-de-processos-de-tic" TargetMode="Externa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Kemis da Silva</dc:creator>
  <dc:title>Gestão do iGovTIC-JUD</dc:title>
  <dcterms:created xsi:type="dcterms:W3CDTF">2025-06-05T13:00:48Z</dcterms:created>
  <dcterms:modified xsi:type="dcterms:W3CDTF">2025-06-05T13:00:48Z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