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2440"/>
        <w:gridCol w:w="1283"/>
      </w:tblGrid>
      <w:tr>
        <w:trPr>
          <w:trHeight w:val="417" w:hRule="atLeast"/>
        </w:trPr>
        <w:tc>
          <w:tcPr>
            <w:tcW w:w="1651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54"/>
              <w:rPr>
                <w:rFonts w:ascii="Times New Roman"/>
                <w:position w:val="9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0086" cy="36671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86" cy="36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rFonts w:ascii="Times New Roman"/>
                <w:spacing w:val="28"/>
                <w:position w:val="9"/>
                <w:sz w:val="20"/>
              </w:rPr>
              <w:drawing>
                <wp:inline distT="0" distB="0" distL="0" distR="0">
                  <wp:extent cx="487358" cy="26136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358" cy="26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8"/>
                <w:position w:val="9"/>
                <w:sz w:val="20"/>
              </w:rPr>
            </w:r>
          </w:p>
        </w:tc>
        <w:tc>
          <w:tcPr>
            <w:tcW w:w="12440" w:type="dxa"/>
          </w:tcPr>
          <w:p>
            <w:pPr>
              <w:pStyle w:val="TableParagraph"/>
              <w:spacing w:before="131"/>
              <w:ind w:left="2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Levantamento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Demandas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para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Proposta</w:t>
            </w:r>
            <w:r>
              <w:rPr>
                <w:rFonts w:ascii="Arial" w:hAnsi="Arial"/>
                <w:b/>
                <w:spacing w:val="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Orçamentária</w:t>
            </w:r>
            <w:r>
              <w:rPr>
                <w:rFonts w:ascii="Arial" w:hAnsi="Arial"/>
                <w:b/>
                <w:spacing w:val="-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Anual</w:t>
            </w:r>
            <w:r>
              <w:rPr>
                <w:rFonts w:ascii="Arial" w:hAnsi="Arial"/>
                <w:b/>
                <w:spacing w:val="4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2026</w:t>
            </w:r>
          </w:p>
        </w:tc>
        <w:tc>
          <w:tcPr>
            <w:tcW w:w="1283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2"/>
                <w:sz w:val="11"/>
              </w:rPr>
              <w:t>Código:</w:t>
            </w:r>
          </w:p>
          <w:p>
            <w:pPr>
              <w:pStyle w:val="TableParagraph"/>
              <w:spacing w:line="112" w:lineRule="exact" w:before="2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FOR-DIGES-002-06</w:t>
            </w:r>
            <w:r>
              <w:rPr>
                <w:rFonts w:ascii="Calibri"/>
                <w:spacing w:val="24"/>
                <w:sz w:val="11"/>
              </w:rPr>
              <w:t> </w:t>
            </w:r>
            <w:r>
              <w:rPr>
                <w:rFonts w:ascii="Calibri"/>
                <w:spacing w:val="-2"/>
                <w:sz w:val="11"/>
              </w:rPr>
              <w:t>(V.00)</w:t>
            </w:r>
          </w:p>
        </w:tc>
      </w:tr>
      <w:tr>
        <w:trPr>
          <w:trHeight w:val="272" w:hRule="atLeast"/>
        </w:trPr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3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80" w:hRule="atLeast"/>
        </w:trPr>
        <w:tc>
          <w:tcPr>
            <w:tcW w:w="1651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 da </w:t>
            </w:r>
            <w:r>
              <w:rPr>
                <w:rFonts w:ascii="Arial"/>
                <w:b/>
                <w:spacing w:val="-2"/>
                <w:sz w:val="12"/>
              </w:rPr>
              <w:t>Unidade:</w:t>
            </w:r>
          </w:p>
        </w:tc>
        <w:tc>
          <w:tcPr>
            <w:tcW w:w="12440" w:type="dxa"/>
          </w:tcPr>
          <w:p>
            <w:pPr>
              <w:pStyle w:val="TableParagraph"/>
              <w:spacing w:line="161" w:lineRule="exact" w:before="100"/>
              <w:ind w:left="2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Secretaria</w:t>
            </w:r>
            <w:r>
              <w:rPr>
                <w:rFonts w:ascii="Calibri" w:hAnsi="Calibri"/>
                <w:b/>
                <w:spacing w:val="5"/>
                <w:sz w:val="15"/>
              </w:rPr>
              <w:t> </w:t>
            </w:r>
            <w:r>
              <w:rPr>
                <w:rFonts w:ascii="Calibri" w:hAnsi="Calibri"/>
                <w:b/>
                <w:sz w:val="15"/>
              </w:rPr>
              <w:t>de</w:t>
            </w:r>
            <w:r>
              <w:rPr>
                <w:rFonts w:ascii="Calibri" w:hAnsi="Calibri"/>
                <w:b/>
                <w:spacing w:val="5"/>
                <w:sz w:val="15"/>
              </w:rPr>
              <w:t> </w:t>
            </w:r>
            <w:r>
              <w:rPr>
                <w:rFonts w:ascii="Calibri" w:hAnsi="Calibri"/>
                <w:b/>
                <w:sz w:val="15"/>
              </w:rPr>
              <w:t>Tecnologia</w:t>
            </w:r>
            <w:r>
              <w:rPr>
                <w:rFonts w:ascii="Calibri" w:hAnsi="Calibri"/>
                <w:b/>
                <w:spacing w:val="6"/>
                <w:sz w:val="15"/>
              </w:rPr>
              <w:t> </w:t>
            </w:r>
            <w:r>
              <w:rPr>
                <w:rFonts w:ascii="Calibri" w:hAnsi="Calibri"/>
                <w:b/>
                <w:sz w:val="15"/>
              </w:rPr>
              <w:t>da</w:t>
            </w:r>
            <w:r>
              <w:rPr>
                <w:rFonts w:ascii="Calibri" w:hAnsi="Calibri"/>
                <w:b/>
                <w:spacing w:val="5"/>
                <w:sz w:val="15"/>
              </w:rPr>
              <w:t> </w:t>
            </w:r>
            <w:r>
              <w:rPr>
                <w:rFonts w:ascii="Calibri" w:hAnsi="Calibri"/>
                <w:b/>
                <w:sz w:val="15"/>
              </w:rPr>
              <w:t>Informação</w:t>
            </w:r>
            <w:r>
              <w:rPr>
                <w:rFonts w:ascii="Calibri" w:hAnsi="Calibri"/>
                <w:b/>
                <w:spacing w:val="5"/>
                <w:sz w:val="15"/>
              </w:rPr>
              <w:t> </w:t>
            </w:r>
            <w:r>
              <w:rPr>
                <w:rFonts w:ascii="Calibri" w:hAnsi="Calibri"/>
                <w:b/>
                <w:sz w:val="15"/>
              </w:rPr>
              <w:t>e</w:t>
            </w:r>
            <w:r>
              <w:rPr>
                <w:rFonts w:ascii="Calibri" w:hAnsi="Calibri"/>
                <w:b/>
                <w:spacing w:val="6"/>
                <w:sz w:val="15"/>
              </w:rPr>
              <w:t> </w:t>
            </w:r>
            <w:r>
              <w:rPr>
                <w:rFonts w:ascii="Calibri" w:hAnsi="Calibri"/>
                <w:b/>
                <w:spacing w:val="-2"/>
                <w:sz w:val="15"/>
              </w:rPr>
              <w:t>Comunicação</w:t>
            </w:r>
          </w:p>
        </w:tc>
        <w:tc>
          <w:tcPr>
            <w:tcW w:w="1283" w:type="dxa"/>
          </w:tcPr>
          <w:p>
            <w:pPr>
              <w:pStyle w:val="TableParagraph"/>
              <w:spacing w:line="129" w:lineRule="exact" w:before="131"/>
              <w:ind w:left="320"/>
              <w:rPr>
                <w:sz w:val="13"/>
              </w:rPr>
            </w:pPr>
            <w:r>
              <w:rPr>
                <w:spacing w:val="-2"/>
                <w:sz w:val="13"/>
              </w:rPr>
              <w:t>Assinatura</w:t>
            </w:r>
          </w:p>
        </w:tc>
      </w:tr>
      <w:tr>
        <w:trPr>
          <w:trHeight w:val="263" w:hRule="atLeast"/>
        </w:trPr>
        <w:tc>
          <w:tcPr>
            <w:tcW w:w="1651" w:type="dxa"/>
          </w:tcPr>
          <w:p>
            <w:pPr>
              <w:pStyle w:val="TableParagraph"/>
              <w:spacing w:line="118" w:lineRule="exact" w:before="126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 e cargo do </w:t>
            </w:r>
            <w:r>
              <w:rPr>
                <w:rFonts w:ascii="Arial"/>
                <w:b/>
                <w:spacing w:val="-2"/>
                <w:sz w:val="12"/>
              </w:rPr>
              <w:t>Gestor:</w:t>
            </w:r>
          </w:p>
        </w:tc>
        <w:tc>
          <w:tcPr>
            <w:tcW w:w="12440" w:type="dxa"/>
          </w:tcPr>
          <w:p>
            <w:pPr>
              <w:pStyle w:val="TableParagraph"/>
              <w:spacing w:line="161" w:lineRule="exact" w:before="82"/>
              <w:ind w:left="2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w w:val="105"/>
                <w:sz w:val="15"/>
              </w:rPr>
              <w:t>Elson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Calibri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Oliveira</w:t>
            </w:r>
            <w:r>
              <w:rPr>
                <w:rFonts w:ascii="Calibri"/>
                <w:b/>
                <w:spacing w:val="-1"/>
                <w:sz w:val="15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5"/>
              </w:rPr>
              <w:t>Correia </w:t>
            </w:r>
            <w:r>
              <w:rPr>
                <w:rFonts w:ascii="Calibri"/>
                <w:b/>
                <w:spacing w:val="-4"/>
                <w:w w:val="105"/>
                <w:sz w:val="15"/>
              </w:rPr>
              <w:t>Neto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6" w:hRule="atLeast"/>
        </w:trPr>
        <w:tc>
          <w:tcPr>
            <w:tcW w:w="1651" w:type="dxa"/>
          </w:tcPr>
          <w:p>
            <w:pPr>
              <w:pStyle w:val="TableParagraph"/>
              <w:spacing w:line="118" w:lineRule="exact" w:before="109"/>
              <w:ind w:left="2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Data da </w:t>
            </w:r>
            <w:r>
              <w:rPr>
                <w:rFonts w:ascii="Arial" w:hAnsi="Arial"/>
                <w:b/>
                <w:spacing w:val="-2"/>
                <w:sz w:val="12"/>
              </w:rPr>
              <w:t>informação:</w:t>
            </w:r>
          </w:p>
        </w:tc>
        <w:tc>
          <w:tcPr>
            <w:tcW w:w="12440" w:type="dxa"/>
          </w:tcPr>
          <w:p>
            <w:pPr>
              <w:pStyle w:val="TableParagraph"/>
              <w:spacing w:line="161" w:lineRule="exact" w:before="65"/>
              <w:ind w:left="29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w w:val="105"/>
                <w:sz w:val="15"/>
              </w:rPr>
              <w:t>30/07/2025</w:t>
            </w: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" w:after="1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1360"/>
        <w:gridCol w:w="5381"/>
        <w:gridCol w:w="1129"/>
        <w:gridCol w:w="3182"/>
        <w:gridCol w:w="2746"/>
        <w:gridCol w:w="322"/>
        <w:gridCol w:w="961"/>
      </w:tblGrid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63"/>
              <w:ind w:left="4" w:right="3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Ord</w:t>
            </w:r>
          </w:p>
        </w:tc>
        <w:tc>
          <w:tcPr>
            <w:tcW w:w="1360" w:type="dxa"/>
          </w:tcPr>
          <w:p>
            <w:pPr>
              <w:pStyle w:val="TableParagraph"/>
              <w:spacing w:before="70"/>
              <w:ind w:lef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Categoria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Despesa</w:t>
            </w:r>
          </w:p>
        </w:tc>
        <w:tc>
          <w:tcPr>
            <w:tcW w:w="5381" w:type="dxa"/>
          </w:tcPr>
          <w:p>
            <w:pPr>
              <w:pStyle w:val="TableParagraph"/>
              <w:spacing w:before="70"/>
              <w:ind w:left="6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Despesa</w:t>
            </w:r>
          </w:p>
        </w:tc>
        <w:tc>
          <w:tcPr>
            <w:tcW w:w="1129" w:type="dxa"/>
          </w:tcPr>
          <w:p>
            <w:pPr>
              <w:pStyle w:val="TableParagraph"/>
              <w:spacing w:line="140" w:lineRule="exact"/>
              <w:ind w:left="380" w:hanging="1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Contratação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nova?</w:t>
            </w:r>
          </w:p>
        </w:tc>
        <w:tc>
          <w:tcPr>
            <w:tcW w:w="3182" w:type="dxa"/>
          </w:tcPr>
          <w:p>
            <w:pPr>
              <w:pStyle w:val="TableParagraph"/>
              <w:spacing w:before="70"/>
              <w:ind w:left="988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Objetivo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Estratégico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exact"/>
              <w:ind w:left="1254" w:right="36" w:hanging="12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Objetivo de Desenvolvimento Sustentável do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PLS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140" w:lineRule="exact"/>
              <w:ind w:left="228" w:right="221" w:firstLine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Custo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Estimado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(R$)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3.3.90.14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 w:right="-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Diárias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deslocamento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equipe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técnica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execução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atividades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participação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em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trenaimentos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eventos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de</w:t>
            </w:r>
          </w:p>
        </w:tc>
        <w:tc>
          <w:tcPr>
            <w:tcW w:w="1129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9" w:righ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105.000,00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4.4.90.52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Equipamentos</w:t>
            </w:r>
            <w:r>
              <w:rPr>
                <w:rFonts w:ascii="Calibri"/>
                <w:spacing w:val="-4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4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6.242.606,95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3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4.4.90.52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Insumos</w:t>
            </w:r>
            <w:r>
              <w:rPr>
                <w:rFonts w:ascii="Calibri"/>
                <w:spacing w:val="-2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1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210.000,00</w:t>
            </w:r>
          </w:p>
        </w:tc>
      </w:tr>
      <w:tr>
        <w:trPr>
          <w:trHeight w:val="161" w:hRule="atLeast"/>
        </w:trPr>
        <w:tc>
          <w:tcPr>
            <w:tcW w:w="291" w:type="dxa"/>
          </w:tcPr>
          <w:p>
            <w:pPr>
              <w:pStyle w:val="TableParagraph"/>
              <w:spacing w:line="130" w:lineRule="exact" w:before="1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4</w:t>
            </w:r>
          </w:p>
        </w:tc>
        <w:tc>
          <w:tcPr>
            <w:tcW w:w="1360" w:type="dxa"/>
          </w:tcPr>
          <w:p>
            <w:pPr>
              <w:pStyle w:val="TableParagraph"/>
              <w:spacing w:line="112" w:lineRule="exact" w:before="29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line="112" w:lineRule="exact" w:before="29"/>
              <w:ind w:left="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Licenças</w:t>
            </w:r>
            <w:r>
              <w:rPr>
                <w:rFonts w:ascii="Calibri" w:hAnsi="Calibri"/>
                <w:spacing w:val="-2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2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line="124" w:lineRule="exact" w:before="1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18" w:lineRule="exact" w:before="23"/>
              <w:ind w:left="30"/>
              <w:rPr>
                <w:sz w:val="12"/>
              </w:rPr>
            </w:pPr>
            <w:r>
              <w:rPr>
                <w:sz w:val="12"/>
              </w:rPr>
              <w:t>OE7. Potencializar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 processo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 inovação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à </w:t>
            </w:r>
            <w:r>
              <w:rPr>
                <w:spacing w:val="-2"/>
                <w:sz w:val="12"/>
              </w:rPr>
              <w:t>governança</w:t>
            </w:r>
          </w:p>
        </w:tc>
        <w:tc>
          <w:tcPr>
            <w:tcW w:w="2746" w:type="dxa"/>
          </w:tcPr>
          <w:p>
            <w:pPr>
              <w:pStyle w:val="TableParagraph"/>
              <w:spacing w:line="118" w:lineRule="exact" w:before="23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Promover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sustentabilidade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econômic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line="124" w:lineRule="exact" w:before="1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138.747,00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5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Infraestrutura</w:t>
            </w:r>
            <w:r>
              <w:rPr>
                <w:rFonts w:ascii="Calibri"/>
                <w:spacing w:val="-6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6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OE15. Oferecer segurança e qualidade às estruturas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funcionamento do TJAC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Promover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sustentabilidade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econômic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20.262.200,00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6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Custeio</w:t>
            </w:r>
            <w:r>
              <w:rPr>
                <w:rFonts w:ascii="Calibri"/>
                <w:spacing w:val="-3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2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12" w:right="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5"/>
                <w:sz w:val="11"/>
              </w:rPr>
              <w:t>NÃO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OE7. Potencializar o processo de inovação à governança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judiciária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109"/>
              <w:rPr>
                <w:sz w:val="12"/>
              </w:rPr>
            </w:pPr>
            <w:r>
              <w:rPr>
                <w:sz w:val="12"/>
              </w:rPr>
              <w:t>Promover, continuamente, a qualidade de vida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 ambiente do trabalho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21.736.577,39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7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Capacitações</w:t>
            </w:r>
            <w:r>
              <w:rPr>
                <w:rFonts w:ascii="Calibri" w:hAnsi="Calibri"/>
                <w:spacing w:val="-4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OE7. Potencializar o processo de inovação à governança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judiciária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109"/>
              <w:rPr>
                <w:sz w:val="12"/>
              </w:rPr>
            </w:pPr>
            <w:r>
              <w:rPr>
                <w:sz w:val="12"/>
              </w:rPr>
              <w:t>Promover, continuamente, a qualidade de vida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 ambiente do trabalho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210.000,00</w:t>
            </w:r>
          </w:p>
        </w:tc>
      </w:tr>
      <w:tr>
        <w:trPr>
          <w:trHeight w:val="169" w:hRule="atLeast"/>
        </w:trPr>
        <w:tc>
          <w:tcPr>
            <w:tcW w:w="8161" w:type="dxa"/>
            <w:gridSpan w:val="4"/>
            <w:shd w:val="clear" w:color="auto" w:fill="B6DDE7"/>
          </w:tcPr>
          <w:p>
            <w:pPr>
              <w:pStyle w:val="TableParagraph"/>
              <w:spacing w:line="137" w:lineRule="exact" w:before="12"/>
              <w:ind w:left="5" w:right="2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TOTAL</w:t>
            </w:r>
            <w:r>
              <w:rPr>
                <w:rFonts w:ascii="Calibri" w:hAnsi="Calibri"/>
                <w:b/>
                <w:spacing w:val="-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SETIC</w:t>
            </w:r>
            <w:r>
              <w:rPr>
                <w:rFonts w:ascii="Calibri" w:hAnsi="Calibri"/>
                <w:b/>
                <w:spacing w:val="-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3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1º</w:t>
            </w:r>
            <w:r>
              <w:rPr>
                <w:rFonts w:ascii="Calibri" w:hAnsi="Calibri"/>
                <w:b/>
                <w:spacing w:val="-4"/>
                <w:sz w:val="12"/>
              </w:rPr>
              <w:t> Grau</w:t>
            </w:r>
          </w:p>
        </w:tc>
        <w:tc>
          <w:tcPr>
            <w:tcW w:w="3182" w:type="dxa"/>
            <w:shd w:val="clear" w:color="auto" w:fill="B6DDE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6" w:type="dxa"/>
            <w:shd w:val="clear" w:color="auto" w:fill="B6DDE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right w:val="nil"/>
            </w:tcBorders>
            <w:shd w:val="clear" w:color="auto" w:fill="B6DDE7"/>
          </w:tcPr>
          <w:p>
            <w:pPr>
              <w:pStyle w:val="TableParagraph"/>
              <w:spacing w:line="124" w:lineRule="exact" w:before="25"/>
              <w:ind w:right="4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  <w:shd w:val="clear" w:color="auto" w:fill="B6DDE7"/>
          </w:tcPr>
          <w:p>
            <w:pPr>
              <w:pStyle w:val="TableParagraph"/>
              <w:spacing w:line="124" w:lineRule="exact" w:before="25"/>
              <w:ind w:right="54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48.905.131,35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1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3.3.90.14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 w:right="-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Diárias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deslocamento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equipe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técnica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para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execução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atividades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participação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em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trenaimentos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eventos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de</w:t>
            </w:r>
          </w:p>
        </w:tc>
        <w:tc>
          <w:tcPr>
            <w:tcW w:w="1129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9" w:righ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45.000,00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2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4.4.90.52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Equipamentos</w:t>
            </w:r>
            <w:r>
              <w:rPr>
                <w:rFonts w:ascii="Calibri"/>
                <w:spacing w:val="-4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4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2.675.402,98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3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3.3.90.30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Insumos</w:t>
            </w:r>
            <w:r>
              <w:rPr>
                <w:rFonts w:ascii="Calibri"/>
                <w:spacing w:val="-2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1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rPr>
                <w:sz w:val="12"/>
              </w:rPr>
            </w:pPr>
            <w:r>
              <w:rPr>
                <w:sz w:val="12"/>
              </w:rPr>
              <w:t>OE14.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Reduzir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custos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operacionais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Instituição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36"/>
              <w:rPr>
                <w:sz w:val="12"/>
              </w:rPr>
            </w:pPr>
            <w:r>
              <w:rPr>
                <w:sz w:val="12"/>
              </w:rPr>
              <w:t>Promover a sustentabilidade ambiental,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econômica e social na comunidade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TJAC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90.000,00</w:t>
            </w:r>
          </w:p>
        </w:tc>
      </w:tr>
      <w:tr>
        <w:trPr>
          <w:trHeight w:val="169" w:hRule="atLeast"/>
        </w:trPr>
        <w:tc>
          <w:tcPr>
            <w:tcW w:w="291" w:type="dxa"/>
          </w:tcPr>
          <w:p>
            <w:pPr>
              <w:pStyle w:val="TableParagraph"/>
              <w:spacing w:line="130" w:lineRule="exact" w:before="19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4</w:t>
            </w:r>
          </w:p>
        </w:tc>
        <w:tc>
          <w:tcPr>
            <w:tcW w:w="1360" w:type="dxa"/>
          </w:tcPr>
          <w:p>
            <w:pPr>
              <w:pStyle w:val="TableParagraph"/>
              <w:spacing w:line="112" w:lineRule="exact" w:before="38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line="112" w:lineRule="exact" w:before="38"/>
              <w:ind w:left="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Licenças</w:t>
            </w:r>
            <w:r>
              <w:rPr>
                <w:rFonts w:ascii="Calibri" w:hAnsi="Calibri"/>
                <w:spacing w:val="-2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2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1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18" w:lineRule="exact" w:before="32"/>
              <w:ind w:left="30"/>
              <w:rPr>
                <w:sz w:val="12"/>
              </w:rPr>
            </w:pPr>
            <w:r>
              <w:rPr>
                <w:sz w:val="12"/>
              </w:rPr>
              <w:t>OE7. Potencializar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 processo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 inovação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à </w:t>
            </w:r>
            <w:r>
              <w:rPr>
                <w:spacing w:val="-2"/>
                <w:sz w:val="12"/>
              </w:rPr>
              <w:t>governança</w:t>
            </w:r>
          </w:p>
        </w:tc>
        <w:tc>
          <w:tcPr>
            <w:tcW w:w="2746" w:type="dxa"/>
          </w:tcPr>
          <w:p>
            <w:pPr>
              <w:pStyle w:val="TableParagraph"/>
              <w:spacing w:line="118" w:lineRule="exact" w:before="32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Promover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sustentabilidade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econômic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1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1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59.463,00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5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Infraestrutura</w:t>
            </w:r>
            <w:r>
              <w:rPr>
                <w:rFonts w:ascii="Calibri"/>
                <w:spacing w:val="-6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6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OE15. Oferecer segurança e qualidade às estruturas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funcionamento do TJAC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18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Promover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sustentabilidade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ambiental,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econômic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8.683.800,00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6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Custeio</w:t>
            </w:r>
            <w:r>
              <w:rPr>
                <w:rFonts w:ascii="Calibri"/>
                <w:spacing w:val="-3"/>
                <w:sz w:val="11"/>
              </w:rPr>
              <w:t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2"/>
                <w:sz w:val="11"/>
              </w:rPr>
              <w:t> </w:t>
            </w:r>
            <w:r>
              <w:rPr>
                <w:rFonts w:asci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12" w:right="3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5"/>
                <w:sz w:val="11"/>
              </w:rPr>
              <w:t>NÃO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OE7. Potencializar o processo de inovação à governança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judiciária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109"/>
              <w:rPr>
                <w:sz w:val="12"/>
              </w:rPr>
            </w:pPr>
            <w:r>
              <w:rPr>
                <w:sz w:val="12"/>
              </w:rPr>
              <w:t>Promover, continuamente, a qualidade de vida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 ambiente do trabalho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9.315.676,03</w:t>
            </w:r>
          </w:p>
        </w:tc>
      </w:tr>
      <w:tr>
        <w:trPr>
          <w:trHeight w:val="280" w:hRule="atLeast"/>
        </w:trPr>
        <w:tc>
          <w:tcPr>
            <w:tcW w:w="291" w:type="dxa"/>
          </w:tcPr>
          <w:p>
            <w:pPr>
              <w:pStyle w:val="TableParagraph"/>
              <w:spacing w:before="71"/>
              <w:ind w:left="4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sz w:val="11"/>
              </w:rPr>
              <w:t>7</w:t>
            </w:r>
          </w:p>
        </w:tc>
        <w:tc>
          <w:tcPr>
            <w:tcW w:w="1360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3"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sz w:val="11"/>
              </w:rPr>
              <w:t>3.3.90.40</w:t>
            </w:r>
          </w:p>
        </w:tc>
        <w:tc>
          <w:tcPr>
            <w:tcW w:w="5381" w:type="dxa"/>
          </w:tcPr>
          <w:p>
            <w:pPr>
              <w:pStyle w:val="TableParagraph"/>
              <w:spacing w:before="2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2" w:lineRule="exact"/>
              <w:ind w:left="29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z w:val="11"/>
              </w:rPr>
              <w:t>Capacitações</w:t>
            </w:r>
            <w:r>
              <w:rPr>
                <w:rFonts w:ascii="Calibri" w:hAnsi="Calibri"/>
                <w:spacing w:val="-4"/>
                <w:sz w:val="11"/>
              </w:rPr>
              <w:t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3"/>
                <w:sz w:val="11"/>
              </w:rPr>
              <w:t> </w:t>
            </w:r>
            <w:r>
              <w:rPr>
                <w:rFonts w:ascii="Calibri" w:hAnsi="Calibri"/>
                <w:spacing w:val="-5"/>
                <w:sz w:val="11"/>
              </w:rPr>
              <w:t>TIC</w:t>
            </w:r>
          </w:p>
        </w:tc>
        <w:tc>
          <w:tcPr>
            <w:tcW w:w="1129" w:type="dxa"/>
          </w:tcPr>
          <w:p>
            <w:pPr>
              <w:pStyle w:val="TableParagraph"/>
              <w:spacing w:before="77"/>
              <w:ind w:left="9" w:right="1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sz w:val="11"/>
              </w:rPr>
              <w:t>SIM</w:t>
            </w:r>
          </w:p>
        </w:tc>
        <w:tc>
          <w:tcPr>
            <w:tcW w:w="3182" w:type="dxa"/>
          </w:tcPr>
          <w:p>
            <w:pPr>
              <w:pStyle w:val="TableParagraph"/>
              <w:spacing w:line="140" w:lineRule="atLeast"/>
              <w:ind w:left="30"/>
              <w:rPr>
                <w:sz w:val="12"/>
              </w:rPr>
            </w:pPr>
            <w:r>
              <w:rPr>
                <w:sz w:val="12"/>
              </w:rPr>
              <w:t>OE7. Potencializar o processo de inovação à governança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judiciária</w:t>
            </w:r>
          </w:p>
        </w:tc>
        <w:tc>
          <w:tcPr>
            <w:tcW w:w="2746" w:type="dxa"/>
          </w:tcPr>
          <w:p>
            <w:pPr>
              <w:pStyle w:val="TableParagraph"/>
              <w:spacing w:line="140" w:lineRule="atLeast"/>
              <w:ind w:left="31" w:right="109"/>
              <w:rPr>
                <w:sz w:val="12"/>
              </w:rPr>
            </w:pPr>
            <w:r>
              <w:rPr>
                <w:sz w:val="12"/>
              </w:rPr>
              <w:t>Promover, continuamente, a qualidade de vida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 ambiente do trabalho</w:t>
            </w:r>
          </w:p>
        </w:tc>
        <w:tc>
          <w:tcPr>
            <w:tcW w:w="322" w:type="dxa"/>
            <w:tcBorders>
              <w:right w:val="nil"/>
            </w:tcBorders>
          </w:tcPr>
          <w:p>
            <w:pPr>
              <w:pStyle w:val="TableParagraph"/>
              <w:spacing w:before="77"/>
              <w:ind w:left="11" w:right="4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</w:tcPr>
          <w:p>
            <w:pPr>
              <w:pStyle w:val="TableParagraph"/>
              <w:spacing w:before="77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90.000,00</w:t>
            </w:r>
          </w:p>
        </w:tc>
      </w:tr>
      <w:tr>
        <w:trPr>
          <w:trHeight w:val="169" w:hRule="atLeast"/>
        </w:trPr>
        <w:tc>
          <w:tcPr>
            <w:tcW w:w="8161" w:type="dxa"/>
            <w:gridSpan w:val="4"/>
            <w:shd w:val="clear" w:color="auto" w:fill="92D050"/>
          </w:tcPr>
          <w:p>
            <w:pPr>
              <w:pStyle w:val="TableParagraph"/>
              <w:spacing w:line="137" w:lineRule="exact" w:before="12"/>
              <w:ind w:left="5" w:right="2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TOTAL</w:t>
            </w:r>
            <w:r>
              <w:rPr>
                <w:rFonts w:ascii="Calibri" w:hAnsi="Calibri"/>
                <w:b/>
                <w:spacing w:val="-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SETIC</w:t>
            </w:r>
            <w:r>
              <w:rPr>
                <w:rFonts w:ascii="Calibri" w:hAnsi="Calibri"/>
                <w:b/>
                <w:spacing w:val="-4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3"/>
                <w:sz w:val="12"/>
              </w:rPr>
              <w:t> </w:t>
            </w:r>
            <w:r>
              <w:rPr>
                <w:rFonts w:ascii="Calibri" w:hAnsi="Calibri"/>
                <w:b/>
                <w:sz w:val="12"/>
              </w:rPr>
              <w:t>2º</w:t>
            </w:r>
            <w:r>
              <w:rPr>
                <w:rFonts w:ascii="Calibri" w:hAnsi="Calibri"/>
                <w:b/>
                <w:spacing w:val="-4"/>
                <w:sz w:val="12"/>
              </w:rPr>
              <w:t> Grau</w:t>
            </w:r>
          </w:p>
        </w:tc>
        <w:tc>
          <w:tcPr>
            <w:tcW w:w="3182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6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124" w:lineRule="exact" w:before="25"/>
              <w:ind w:right="46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spacing w:line="124" w:lineRule="exact" w:before="25"/>
              <w:ind w:right="54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20.959.342,01</w:t>
            </w:r>
          </w:p>
        </w:tc>
      </w:tr>
      <w:tr>
        <w:trPr>
          <w:trHeight w:val="169" w:hRule="atLeast"/>
        </w:trPr>
        <w:tc>
          <w:tcPr>
            <w:tcW w:w="8161" w:type="dxa"/>
            <w:gridSpan w:val="4"/>
            <w:shd w:val="clear" w:color="auto" w:fill="A5A5A5"/>
          </w:tcPr>
          <w:p>
            <w:pPr>
              <w:pStyle w:val="TableParagraph"/>
              <w:spacing w:line="145" w:lineRule="exact" w:before="5"/>
              <w:ind w:left="5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z w:val="13"/>
              </w:rPr>
              <w:t>TOTAL</w:t>
            </w:r>
            <w:r>
              <w:rPr>
                <w:rFonts w:ascii="Calibri"/>
                <w:b/>
                <w:spacing w:val="-5"/>
                <w:sz w:val="13"/>
              </w:rPr>
              <w:t> </w:t>
            </w:r>
            <w:r>
              <w:rPr>
                <w:rFonts w:ascii="Calibri"/>
                <w:b/>
                <w:sz w:val="13"/>
              </w:rPr>
              <w:t>GERAL</w:t>
            </w:r>
            <w:r>
              <w:rPr>
                <w:rFonts w:ascii="Calibri"/>
                <w:b/>
                <w:spacing w:val="-4"/>
                <w:sz w:val="13"/>
              </w:rPr>
              <w:t> </w:t>
            </w:r>
            <w:r>
              <w:rPr>
                <w:rFonts w:ascii="Calibri"/>
                <w:b/>
                <w:spacing w:val="-2"/>
                <w:sz w:val="13"/>
              </w:rPr>
              <w:t>SETIC</w:t>
            </w:r>
          </w:p>
        </w:tc>
        <w:tc>
          <w:tcPr>
            <w:tcW w:w="3182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6" w:type="dxa"/>
            <w:shd w:val="clear" w:color="auto" w:fill="A5A5A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" w:type="dxa"/>
            <w:tcBorders>
              <w:right w:val="nil"/>
            </w:tcBorders>
            <w:shd w:val="clear" w:color="auto" w:fill="A5A5A5"/>
          </w:tcPr>
          <w:p>
            <w:pPr>
              <w:pStyle w:val="TableParagraph"/>
              <w:spacing w:line="136" w:lineRule="exact" w:before="13"/>
              <w:ind w:left="19" w:right="46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sz w:val="13"/>
              </w:rPr>
              <w:t>R$</w:t>
            </w:r>
          </w:p>
        </w:tc>
        <w:tc>
          <w:tcPr>
            <w:tcW w:w="961" w:type="dxa"/>
            <w:tcBorders>
              <w:left w:val="nil"/>
            </w:tcBorders>
            <w:shd w:val="clear" w:color="auto" w:fill="A5A5A5"/>
          </w:tcPr>
          <w:p>
            <w:pPr>
              <w:pStyle w:val="TableParagraph"/>
              <w:spacing w:line="136" w:lineRule="exact" w:before="13"/>
              <w:ind w:right="58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sz w:val="13"/>
              </w:rPr>
              <w:t>69.864.473,35</w:t>
            </w:r>
          </w:p>
        </w:tc>
      </w:tr>
    </w:tbl>
    <w:p>
      <w:pPr>
        <w:pStyle w:val="BodyText"/>
        <w:spacing w:before="87"/>
        <w:rPr>
          <w:rFonts w:ascii="Times New Roman"/>
          <w:b w:val="0"/>
        </w:rPr>
      </w:pPr>
    </w:p>
    <w:p>
      <w:pPr>
        <w:pStyle w:val="BodyText"/>
        <w:tabs>
          <w:tab w:pos="1988" w:val="left" w:leader="none"/>
        </w:tabs>
        <w:ind w:left="619"/>
      </w:pPr>
      <w:r>
        <w:rPr>
          <w:color w:val="FF0000"/>
          <w:spacing w:val="-2"/>
        </w:rPr>
        <w:t>Observação:</w:t>
      </w:r>
      <w:r>
        <w:rPr>
          <w:color w:val="FF0000"/>
        </w:rPr>
        <w:tab/>
        <w:t>Para</w:t>
      </w:r>
      <w:r>
        <w:rPr>
          <w:color w:val="FF0000"/>
          <w:spacing w:val="-1"/>
        </w:rPr>
        <w:t> </w:t>
      </w:r>
      <w:r>
        <w:rPr>
          <w:color w:val="FF0000"/>
        </w:rPr>
        <w:t>toda</w:t>
      </w:r>
      <w:r>
        <w:rPr>
          <w:color w:val="FF0000"/>
          <w:spacing w:val="-1"/>
        </w:rPr>
        <w:t> </w:t>
      </w:r>
      <w:r>
        <w:rPr>
          <w:color w:val="FF0000"/>
        </w:rPr>
        <w:t>contratação</w:t>
      </w:r>
      <w:r>
        <w:rPr>
          <w:color w:val="FF0000"/>
          <w:spacing w:val="-1"/>
        </w:rPr>
        <w:t> </w:t>
      </w:r>
      <w:r>
        <w:rPr>
          <w:color w:val="FF0000"/>
        </w:rPr>
        <w:t>nova,</w:t>
      </w:r>
      <w:r>
        <w:rPr>
          <w:color w:val="FF0000"/>
          <w:spacing w:val="-1"/>
        </w:rPr>
        <w:t> </w:t>
      </w:r>
      <w:r>
        <w:rPr>
          <w:color w:val="FF0000"/>
        </w:rPr>
        <w:t>descreva</w:t>
      </w:r>
      <w:r>
        <w:rPr>
          <w:color w:val="FF0000"/>
          <w:spacing w:val="-1"/>
        </w:rPr>
        <w:t> </w:t>
      </w:r>
      <w:r>
        <w:rPr>
          <w:color w:val="FF0000"/>
        </w:rPr>
        <w:t>abaixo,</w:t>
      </w:r>
      <w:r>
        <w:rPr>
          <w:color w:val="FF0000"/>
          <w:spacing w:val="-1"/>
        </w:rPr>
        <w:t> </w:t>
      </w:r>
      <w:r>
        <w:rPr>
          <w:color w:val="FF0000"/>
        </w:rPr>
        <w:t>de forma</w:t>
      </w:r>
      <w:r>
        <w:rPr>
          <w:color w:val="FF0000"/>
          <w:spacing w:val="-1"/>
        </w:rPr>
        <w:t> </w:t>
      </w:r>
      <w:r>
        <w:rPr>
          <w:color w:val="FF0000"/>
        </w:rPr>
        <w:t>resumida,</w:t>
      </w:r>
      <w:r>
        <w:rPr>
          <w:color w:val="FF0000"/>
          <w:spacing w:val="-1"/>
        </w:rPr>
        <w:t> </w:t>
      </w:r>
      <w:r>
        <w:rPr>
          <w:color w:val="FF0000"/>
        </w:rPr>
        <w:t>a</w:t>
      </w:r>
      <w:r>
        <w:rPr>
          <w:color w:val="FF0000"/>
          <w:spacing w:val="-1"/>
        </w:rPr>
        <w:t> </w:t>
      </w:r>
      <w:r>
        <w:rPr>
          <w:color w:val="FF0000"/>
        </w:rPr>
        <w:t>que</w:t>
      </w:r>
      <w:r>
        <w:rPr>
          <w:color w:val="FF0000"/>
          <w:spacing w:val="-1"/>
        </w:rPr>
        <w:t> </w:t>
      </w:r>
      <w:r>
        <w:rPr>
          <w:color w:val="FF0000"/>
        </w:rPr>
        <w:t>se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refere.</w:t>
      </w:r>
    </w:p>
    <w:p>
      <w:pPr>
        <w:pStyle w:val="BodyText"/>
        <w:spacing w:before="89"/>
      </w:pPr>
    </w:p>
    <w:p>
      <w:pPr>
        <w:spacing w:before="0"/>
        <w:ind w:left="0" w:right="1053" w:firstLine="0"/>
        <w:jc w:val="center"/>
        <w:rPr>
          <w:rFonts w:ascii="Calibri"/>
          <w:sz w:val="11"/>
        </w:rPr>
      </w:pPr>
      <w:r>
        <w:rPr>
          <w:rFonts w:ascii="Calibri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609184</wp:posOffset>
                </wp:positionH>
                <wp:positionV relativeFrom="paragraph">
                  <wp:posOffset>-29566</wp:posOffset>
                </wp:positionV>
                <wp:extent cx="4363085" cy="6883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363085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0"/>
                              <w:gridCol w:w="5381"/>
                            </w:tblGrid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 w:right="-29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Diárias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deslocamento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equipe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técnica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execução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atividades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participação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trenaimentos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eventos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1"/>
                                    </w:rPr>
                                    <w:t>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Equipamentos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1"/>
                                    </w:rPr>
                                    <w:t>TIC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Insumos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1"/>
                                    </w:rPr>
                                    <w:t>TIC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Licenças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1"/>
                                    </w:rPr>
                                    <w:t>TIC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/>
                                    <w:rPr>
                                      <w:rFonts w:asci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Infraestrutura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1"/>
                                    </w:rPr>
                                    <w:t>TIC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12"/>
                                    <w:ind w:left="3" w:right="1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81" w:type="dxa"/>
                                </w:tcPr>
                                <w:p>
                                  <w:pPr>
                                    <w:pStyle w:val="TableParagraph"/>
                                    <w:spacing w:line="112" w:lineRule="exact" w:before="38"/>
                                    <w:ind w:left="29"/>
                                    <w:rPr>
                                      <w:rFonts w:ascii="Calibri" w:hAnsi="Calibri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Capacitações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z w:val="1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1"/>
                                    </w:rPr>
                                    <w:t>TIC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967247pt;margin-top:-2.328097pt;width:343.55pt;height:54.2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0"/>
                        <w:gridCol w:w="5381"/>
                      </w:tblGrid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81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 w:right="-29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Diárias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deslocamento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equipe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técnica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para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execução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atividades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participação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trenaimentos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eventos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1"/>
                              </w:rPr>
                              <w:t>de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Equipamentos</w:t>
                            </w:r>
                            <w:r>
                              <w:rPr>
                                <w:rFonts w:ascii="Calibri"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1"/>
                              </w:rPr>
                              <w:t>TIC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Insumos</w:t>
                            </w:r>
                            <w:r>
                              <w:rPr>
                                <w:rFonts w:ascii="Calibri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1"/>
                              </w:rPr>
                              <w:t>TIC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Licenças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1"/>
                              </w:rPr>
                              <w:t>TIC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/>
                              <w:rPr>
                                <w:rFonts w:ascii="Calibri"/>
                                <w:sz w:val="11"/>
                              </w:rPr>
                            </w:pPr>
                            <w:r>
                              <w:rPr>
                                <w:rFonts w:ascii="Calibri"/>
                                <w:sz w:val="11"/>
                              </w:rPr>
                              <w:t>Infraestrutura</w:t>
                            </w:r>
                            <w:r>
                              <w:rPr>
                                <w:rFonts w:ascii="Calibri"/>
                                <w:spacing w:val="-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1"/>
                              </w:rPr>
                              <w:t>TIC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TableParagraph"/>
                              <w:spacing w:line="137" w:lineRule="exact" w:before="12"/>
                              <w:ind w:left="3" w:right="1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81" w:type="dxa"/>
                          </w:tcPr>
                          <w:p>
                            <w:pPr>
                              <w:pStyle w:val="TableParagraph"/>
                              <w:spacing w:line="112" w:lineRule="exact" w:before="38"/>
                              <w:ind w:left="29"/>
                              <w:rPr>
                                <w:rFonts w:ascii="Calibri" w:hAnsi="Calibri"/>
                                <w:sz w:val="11"/>
                              </w:rPr>
                            </w:pP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Capacitações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z w:val="11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1"/>
                              </w:rPr>
                              <w:t>TIC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spacing w:val="-4"/>
          <w:sz w:val="11"/>
        </w:rPr>
        <w:t>TIC.</w:t>
      </w:r>
    </w:p>
    <w:sectPr>
      <w:type w:val="continuous"/>
      <w:pgSz w:w="16840" w:h="11900" w:orient="landscape"/>
      <w:pgMar w:top="11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Demandas_Orcamentarias_SETIC_2026.xlsx</dc:title>
  <dcterms:created xsi:type="dcterms:W3CDTF">2026-01-05T13:23:13Z</dcterms:created>
  <dcterms:modified xsi:type="dcterms:W3CDTF">2026-01-05T13:23:13Z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2026-01-05T00:00:00Z</vt:filetime>
  </property>
</Properties>
</file>